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平顶山市卫东区残疾人联合会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关于卫东区残疾人康复中心建设工程总承包（PC）项目暂停公告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b/>
          <w:bCs/>
          <w:kern w:val="0"/>
          <w:u w:val="single"/>
        </w:rPr>
        <w:t>上海新域工程建设咨询有限公司</w:t>
      </w:r>
      <w:r>
        <w:rPr>
          <w:rFonts w:hint="eastAsia" w:ascii="仿宋" w:hAnsi="仿宋" w:eastAsia="仿宋" w:cs="仿宋"/>
          <w:kern w:val="0"/>
        </w:rPr>
        <w:t>受</w:t>
      </w:r>
      <w:r>
        <w:rPr>
          <w:rFonts w:hint="eastAsia" w:ascii="仿宋" w:hAnsi="仿宋" w:eastAsia="仿宋" w:cs="仿宋"/>
          <w:b/>
          <w:bCs/>
          <w:kern w:val="0"/>
          <w:u w:val="single"/>
        </w:rPr>
        <w:t>平顶山市卫东区残疾人联合会</w:t>
      </w:r>
      <w:r>
        <w:rPr>
          <w:rFonts w:hint="eastAsia" w:ascii="仿宋" w:hAnsi="仿宋" w:eastAsia="仿宋" w:cs="仿宋"/>
          <w:kern w:val="0"/>
        </w:rPr>
        <w:t>的委托，对</w:t>
      </w:r>
      <w:r>
        <w:rPr>
          <w:rFonts w:hint="eastAsia" w:ascii="仿宋" w:hAnsi="仿宋" w:eastAsia="仿宋" w:cs="仿宋"/>
          <w:b/>
          <w:bCs/>
          <w:u w:val="single"/>
          <w:lang w:eastAsia="zh-CN"/>
        </w:rPr>
        <w:t>卫东区残疾人康复中心建设工程总承包（PC）项目</w:t>
      </w:r>
      <w:r>
        <w:rPr>
          <w:rFonts w:hint="eastAsia" w:ascii="仿宋" w:hAnsi="仿宋" w:eastAsia="仿宋" w:cs="仿宋"/>
          <w:b/>
          <w:bCs/>
          <w:kern w:val="0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</w:rPr>
        <w:t>进行公开招标</w:t>
      </w:r>
      <w:r>
        <w:rPr>
          <w:rFonts w:hint="eastAsia" w:ascii="仿宋" w:hAnsi="仿宋" w:eastAsia="仿宋" w:cs="仿宋"/>
          <w:kern w:val="0"/>
          <w:lang w:eastAsia="zh-CN"/>
        </w:rPr>
        <w:t>，</w:t>
      </w:r>
      <w:r>
        <w:rPr>
          <w:rFonts w:hint="eastAsia" w:ascii="仿宋" w:hAnsi="仿宋" w:eastAsia="仿宋" w:cs="仿宋"/>
          <w:kern w:val="0"/>
          <w:lang w:val="en-US" w:eastAsia="zh-CN"/>
        </w:rPr>
        <w:t>现发布暂停公告：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新宋体" w:hAnsi="新宋体" w:eastAsia="新宋体" w:cs="Times New Roman"/>
          <w:b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一、</w:t>
      </w:r>
      <w:r>
        <w:rPr>
          <w:rFonts w:hint="eastAsia" w:ascii="新宋体" w:hAnsi="新宋体" w:eastAsia="新宋体" w:cs="新宋体"/>
          <w:b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项目名称及编号：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  <w:lang w:val="en-US" w:eastAsia="zh-CN"/>
        </w:rPr>
        <w:t>项目名称：卫东区残疾人康复中心建设工程总承包（PC）项目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kern w:val="0"/>
          <w:lang w:val="en-US" w:eastAsia="zh-CN"/>
        </w:rPr>
      </w:pPr>
      <w:r>
        <w:rPr>
          <w:rFonts w:hint="eastAsia" w:ascii="仿宋" w:hAnsi="仿宋" w:eastAsia="仿宋" w:cs="仿宋"/>
          <w:kern w:val="0"/>
          <w:lang w:val="en-US" w:eastAsia="zh-CN"/>
        </w:rPr>
        <w:t>采购编号：PWZC2019-002AG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kern w:val="0"/>
          <w:lang w:val="en-US" w:eastAsia="zh-CN"/>
        </w:rPr>
      </w:pPr>
      <w:r>
        <w:rPr>
          <w:rFonts w:hint="eastAsia" w:ascii="仿宋" w:hAnsi="仿宋" w:eastAsia="仿宋" w:cs="仿宋"/>
          <w:kern w:val="0"/>
          <w:lang w:val="en-US" w:eastAsia="zh-CN"/>
        </w:rPr>
        <w:t>招标公告发布时间：2019年1月22日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kern w:val="0"/>
          <w:lang w:val="en-US" w:eastAsia="zh-CN"/>
        </w:rPr>
      </w:pPr>
      <w:r>
        <w:rPr>
          <w:rFonts w:hint="eastAsia" w:ascii="仿宋" w:hAnsi="仿宋" w:eastAsia="仿宋" w:cs="仿宋"/>
          <w:kern w:val="0"/>
          <w:lang w:val="en-US" w:eastAsia="zh-CN"/>
        </w:rPr>
        <w:t>开标时间:2019年2月26日上午09:00时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新宋体" w:hAnsi="新宋体" w:eastAsia="新宋体" w:cs="Times New Roman"/>
          <w:b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二、</w:t>
      </w:r>
      <w:r>
        <w:rPr>
          <w:rFonts w:hint="eastAsia" w:ascii="新宋体" w:hAnsi="新宋体" w:eastAsia="新宋体" w:cs="新宋体"/>
          <w:b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暂停信息：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kern w:val="0"/>
          <w:lang w:val="en-US" w:eastAsia="zh-CN"/>
        </w:rPr>
      </w:pPr>
      <w:r>
        <w:rPr>
          <w:rFonts w:hint="eastAsia" w:ascii="仿宋" w:hAnsi="仿宋" w:eastAsia="仿宋" w:cs="仿宋"/>
          <w:kern w:val="0"/>
          <w:lang w:val="en-US" w:eastAsia="zh-CN"/>
        </w:rPr>
        <w:t>现本项目因故暂停，具体开标时间另行通知。由此带来的不便，敬请各投标人谅解，后续事项请关注相关网站公告。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60" w:lineRule="auto"/>
        <w:ind w:left="0" w:right="0" w:firstLine="426" w:firstLineChars="177"/>
        <w:jc w:val="left"/>
      </w:pPr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三、联系方式：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招 标 人：平顶山市卫东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区残疾人联合会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联 系 人：胡先生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电    话：0375-3992701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地    址：河南省平顶山市东安路126号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代理机构：上海新域工程建设咨询有限公司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 xml:space="preserve">联 系 人：焦先生    秦女士     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 xml:space="preserve">联系电话：13353757195   18838003062  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00" w:lineRule="exact"/>
        <w:ind w:right="-586" w:rightChars="-244" w:firstLine="482" w:firstLineChars="201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 xml:space="preserve">代理机构地址：郑州市郑东新区商务外环路新芒果大厦602室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370286"/>
    <w:rsid w:val="0E1C40A0"/>
    <w:rsid w:val="321130B1"/>
    <w:rsid w:val="3DAF3271"/>
    <w:rsid w:val="43D60433"/>
    <w:rsid w:val="557A36A8"/>
    <w:rsid w:val="677448AD"/>
    <w:rsid w:val="725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 w:line="360" w:lineRule="auto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 w:cs="Times New Roman"/>
      <w:b/>
      <w:sz w:val="32"/>
      <w:szCs w:val="21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宋体" w:cs="Times New Roman"/>
      <w:b/>
      <w:bCs/>
      <w:kern w:val="0"/>
      <w:sz w:val="30"/>
      <w:szCs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宋体" w:cs="Times New Roman"/>
      <w:b/>
      <w:sz w:val="24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Normal (Web)"/>
    <w:basedOn w:val="1"/>
    <w:uiPriority w:val="0"/>
    <w:rPr>
      <w:sz w:val="24"/>
    </w:rPr>
  </w:style>
  <w:style w:type="character" w:styleId="9">
    <w:name w:val="FollowedHyperlink"/>
    <w:basedOn w:val="8"/>
    <w:uiPriority w:val="0"/>
    <w:rPr>
      <w:color w:val="333333"/>
      <w:sz w:val="18"/>
      <w:szCs w:val="18"/>
      <w:u w:val="none"/>
    </w:rPr>
  </w:style>
  <w:style w:type="character" w:styleId="10">
    <w:name w:val="Hyperlink"/>
    <w:basedOn w:val="8"/>
    <w:uiPriority w:val="0"/>
    <w:rPr>
      <w:color w:val="333333"/>
      <w:sz w:val="18"/>
      <w:szCs w:val="18"/>
      <w:u w:val="none"/>
    </w:rPr>
  </w:style>
  <w:style w:type="character" w:customStyle="1" w:styleId="12">
    <w:name w:val="标题 1 Char"/>
    <w:link w:val="3"/>
    <w:qFormat/>
    <w:uiPriority w:val="0"/>
    <w:rPr>
      <w:rFonts w:ascii="Times New Roman" w:hAnsi="Times New Roman" w:eastAsia="宋体" w:cs="Times New Roman"/>
      <w:b/>
      <w:kern w:val="44"/>
      <w:sz w:val="36"/>
      <w:szCs w:val="21"/>
    </w:rPr>
  </w:style>
  <w:style w:type="character" w:customStyle="1" w:styleId="13">
    <w:name w:val="标题 3 Char"/>
    <w:link w:val="5"/>
    <w:qFormat/>
    <w:uiPriority w:val="0"/>
    <w:rPr>
      <w:rFonts w:ascii="Times New Roman" w:hAnsi="Times New Roman" w:eastAsia="宋体" w:cs="Times New Roman"/>
      <w:b/>
      <w:bCs/>
      <w:kern w:val="0"/>
      <w:sz w:val="30"/>
      <w:szCs w:val="24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娟</dc:creator>
  <cp:lastModifiedBy>娟</cp:lastModifiedBy>
  <dcterms:modified xsi:type="dcterms:W3CDTF">2019-02-11T02:19:23Z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