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ascii="宋体" w:hAnsi="宋体"/>
          <w:b/>
          <w:sz w:val="56"/>
          <w:szCs w:val="56"/>
        </w:rPr>
      </w:pPr>
      <w:r>
        <w:rPr>
          <w:rFonts w:hint="eastAsia"/>
          <w:b/>
          <w:bCs/>
          <w:kern w:val="36"/>
          <w:sz w:val="56"/>
          <w:szCs w:val="56"/>
          <w:lang w:eastAsia="zh-CN"/>
        </w:rPr>
        <w:t>张店乡</w:t>
      </w:r>
      <w:r>
        <w:rPr>
          <w:rFonts w:hint="eastAsia"/>
          <w:b/>
          <w:bCs/>
          <w:kern w:val="36"/>
          <w:sz w:val="56"/>
          <w:szCs w:val="56"/>
          <w:lang w:val="en-US" w:eastAsia="zh-CN"/>
        </w:rPr>
        <w:t>2019年第四批统筹整合资金基础设施建设项目（产业类）</w:t>
      </w:r>
    </w:p>
    <w:p>
      <w:pPr>
        <w:rPr>
          <w:rFonts w:ascii="宋体" w:hAnsi="宋体"/>
          <w:sz w:val="32"/>
          <w:szCs w:val="32"/>
        </w:rPr>
      </w:pPr>
    </w:p>
    <w:p>
      <w:pPr>
        <w:jc w:val="center"/>
        <w:rPr>
          <w:rFonts w:hint="eastAsia" w:ascii="宋体" w:hAnsi="宋体"/>
          <w:b/>
          <w:sz w:val="82"/>
          <w:szCs w:val="90"/>
          <w:lang w:eastAsia="zh-CN"/>
        </w:rPr>
      </w:pPr>
      <w:r>
        <w:rPr>
          <w:rFonts w:hint="eastAsia" w:ascii="宋体" w:hAnsi="宋体"/>
          <w:b/>
          <w:sz w:val="82"/>
          <w:szCs w:val="90"/>
          <w:lang w:eastAsia="zh-CN"/>
        </w:rPr>
        <w:t>招标文件</w:t>
      </w:r>
    </w:p>
    <w:p>
      <w:pPr>
        <w:jc w:val="center"/>
        <w:rPr>
          <w:rFonts w:hint="default" w:ascii="宋体" w:hAnsi="宋体" w:eastAsia="宋体"/>
          <w:sz w:val="28"/>
          <w:szCs w:val="28"/>
          <w:lang w:val="en-US" w:eastAsia="zh-CN"/>
        </w:rPr>
      </w:pPr>
      <w:r>
        <w:rPr>
          <w:rFonts w:hint="eastAsia" w:ascii="宋体" w:hAnsi="宋体"/>
          <w:sz w:val="28"/>
          <w:szCs w:val="28"/>
          <w:lang w:eastAsia="zh-CN"/>
        </w:rPr>
        <w:t>招标</w:t>
      </w:r>
      <w:r>
        <w:rPr>
          <w:rFonts w:hint="eastAsia" w:ascii="宋体" w:hAnsi="宋体"/>
          <w:sz w:val="28"/>
          <w:szCs w:val="28"/>
        </w:rPr>
        <w:t>编号：L</w:t>
      </w:r>
      <w:r>
        <w:rPr>
          <w:rFonts w:ascii="宋体" w:hAnsi="宋体"/>
          <w:sz w:val="28"/>
          <w:szCs w:val="28"/>
        </w:rPr>
        <w:t>ZC2019</w:t>
      </w:r>
      <w:r>
        <w:rPr>
          <w:rFonts w:hint="eastAsia" w:ascii="宋体" w:hAnsi="宋体"/>
          <w:sz w:val="28"/>
          <w:szCs w:val="28"/>
        </w:rPr>
        <w:t>-</w:t>
      </w:r>
      <w:r>
        <w:rPr>
          <w:rFonts w:ascii="宋体" w:hAnsi="宋体"/>
          <w:sz w:val="28"/>
          <w:szCs w:val="28"/>
        </w:rPr>
        <w:t>B</w:t>
      </w:r>
      <w:r>
        <w:rPr>
          <w:rFonts w:hint="eastAsia" w:ascii="宋体" w:hAnsi="宋体"/>
          <w:sz w:val="28"/>
          <w:szCs w:val="28"/>
          <w:lang w:val="en-US" w:eastAsia="zh-CN"/>
        </w:rPr>
        <w:t>g066</w:t>
      </w:r>
    </w:p>
    <w:p>
      <w:pPr>
        <w:jc w:val="center"/>
        <w:rPr>
          <w:rFonts w:ascii="宋体" w:hAnsi="宋体"/>
          <w:sz w:val="28"/>
          <w:szCs w:val="28"/>
        </w:rPr>
      </w:pPr>
    </w:p>
    <w:p>
      <w:pPr>
        <w:jc w:val="center"/>
        <w:rPr>
          <w:rFonts w:ascii="宋体" w:hAnsi="宋体"/>
          <w:sz w:val="28"/>
          <w:szCs w:val="28"/>
        </w:rPr>
      </w:pPr>
      <w:r>
        <w:rPr>
          <w:rFonts w:ascii="宋体" w:hAnsi="宋体"/>
          <w:sz w:val="28"/>
          <w:szCs w:val="28"/>
        </w:rPr>
        <w:drawing>
          <wp:inline distT="0" distB="0" distL="0" distR="0">
            <wp:extent cx="1967865" cy="1913890"/>
            <wp:effectExtent l="0" t="0" r="13335" b="10160"/>
            <wp:docPr id="1"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
                    <pic:cNvPicPr>
                      <a:picLocks noChangeAspect="1"/>
                    </pic:cNvPicPr>
                  </pic:nvPicPr>
                  <pic:blipFill>
                    <a:blip r:embed="rId8" cstate="print"/>
                    <a:stretch>
                      <a:fillRect/>
                    </a:stretch>
                  </pic:blipFill>
                  <pic:spPr>
                    <a:xfrm>
                      <a:off x="0" y="0"/>
                      <a:ext cx="1967865" cy="1913890"/>
                    </a:xfrm>
                    <a:prstGeom prst="rect">
                      <a:avLst/>
                    </a:prstGeom>
                    <a:noFill/>
                    <a:ln w="9525">
                      <a:noFill/>
                    </a:ln>
                  </pic:spPr>
                </pic:pic>
              </a:graphicData>
            </a:graphic>
          </wp:inline>
        </w:drawing>
      </w:r>
    </w:p>
    <w:p>
      <w:pPr>
        <w:jc w:val="center"/>
        <w:rPr>
          <w:rFonts w:ascii="宋体" w:hAnsi="宋体"/>
          <w:sz w:val="28"/>
          <w:szCs w:val="28"/>
        </w:rPr>
      </w:pPr>
    </w:p>
    <w:p>
      <w:pPr>
        <w:jc w:val="center"/>
        <w:rPr>
          <w:rFonts w:ascii="宋体" w:hAnsi="宋体"/>
          <w:sz w:val="28"/>
          <w:szCs w:val="28"/>
        </w:rPr>
      </w:pPr>
    </w:p>
    <w:p>
      <w:pPr>
        <w:spacing w:beforeLines="50" w:line="440" w:lineRule="exact"/>
        <w:ind w:left="2714" w:leftChars="757" w:hanging="1124" w:hangingChars="350"/>
        <w:rPr>
          <w:rFonts w:ascii="宋体" w:hAnsi="宋体" w:cs="Arial"/>
          <w:b/>
          <w:kern w:val="0"/>
          <w:sz w:val="32"/>
          <w:szCs w:val="32"/>
        </w:rPr>
      </w:pPr>
      <w:r>
        <w:rPr>
          <w:rFonts w:ascii="宋体" w:hAnsi="宋体" w:cs="Arial"/>
          <w:b/>
          <w:kern w:val="0"/>
          <w:sz w:val="32"/>
          <w:szCs w:val="32"/>
        </w:rPr>
        <w:t>招</w:t>
      </w:r>
      <w:r>
        <w:rPr>
          <w:rFonts w:hint="eastAsia" w:ascii="宋体" w:hAnsi="宋体" w:cs="Arial"/>
          <w:b/>
          <w:kern w:val="0"/>
          <w:sz w:val="32"/>
          <w:szCs w:val="32"/>
        </w:rPr>
        <w:t xml:space="preserve">  </w:t>
      </w:r>
      <w:r>
        <w:rPr>
          <w:rFonts w:ascii="宋体" w:hAnsi="宋体" w:cs="Arial"/>
          <w:b/>
          <w:kern w:val="0"/>
          <w:sz w:val="32"/>
          <w:szCs w:val="32"/>
        </w:rPr>
        <w:t>标</w:t>
      </w:r>
      <w:r>
        <w:rPr>
          <w:rFonts w:hint="eastAsia" w:ascii="宋体" w:hAnsi="宋体" w:cs="Arial"/>
          <w:b/>
          <w:kern w:val="0"/>
          <w:sz w:val="32"/>
          <w:szCs w:val="32"/>
        </w:rPr>
        <w:t xml:space="preserve">  </w:t>
      </w:r>
      <w:r>
        <w:rPr>
          <w:rFonts w:ascii="宋体" w:hAnsi="宋体" w:cs="Arial"/>
          <w:b/>
          <w:kern w:val="0"/>
          <w:sz w:val="32"/>
          <w:szCs w:val="32"/>
        </w:rPr>
        <w:t>人：</w:t>
      </w:r>
      <w:r>
        <w:rPr>
          <w:rFonts w:hint="eastAsia" w:ascii="宋体" w:hAnsi="宋体" w:cs="Arial"/>
          <w:b/>
          <w:kern w:val="0"/>
          <w:sz w:val="32"/>
          <w:szCs w:val="32"/>
        </w:rPr>
        <w:t>鲁山县</w:t>
      </w:r>
      <w:r>
        <w:rPr>
          <w:rFonts w:hint="eastAsia" w:ascii="宋体" w:hAnsi="宋体" w:cs="Arial"/>
          <w:b/>
          <w:kern w:val="0"/>
          <w:sz w:val="32"/>
          <w:szCs w:val="32"/>
          <w:lang w:eastAsia="zh-CN"/>
        </w:rPr>
        <w:t>张店乡</w:t>
      </w:r>
      <w:r>
        <w:rPr>
          <w:rFonts w:hint="eastAsia" w:ascii="宋体" w:hAnsi="宋体" w:cs="Arial"/>
          <w:b/>
          <w:kern w:val="0"/>
          <w:sz w:val="32"/>
          <w:szCs w:val="32"/>
        </w:rPr>
        <w:t>人民政府</w:t>
      </w:r>
    </w:p>
    <w:p>
      <w:pPr>
        <w:spacing w:beforeLines="50" w:line="440" w:lineRule="exact"/>
        <w:ind w:left="2714" w:leftChars="757" w:hanging="1124" w:hangingChars="350"/>
        <w:rPr>
          <w:rFonts w:ascii="宋体" w:hAnsi="宋体" w:cs="Arial"/>
          <w:b/>
          <w:kern w:val="0"/>
          <w:sz w:val="32"/>
          <w:szCs w:val="32"/>
        </w:rPr>
      </w:pPr>
      <w:r>
        <w:rPr>
          <w:rFonts w:ascii="宋体" w:hAnsi="宋体" w:cs="Arial"/>
          <w:b/>
          <w:kern w:val="0"/>
          <w:sz w:val="32"/>
          <w:szCs w:val="32"/>
        </w:rPr>
        <w:t>招标代理人：</w:t>
      </w:r>
      <w:r>
        <w:rPr>
          <w:rFonts w:hint="eastAsia" w:ascii="宋体" w:hAnsi="宋体" w:cs="Arial"/>
          <w:b/>
          <w:kern w:val="0"/>
          <w:sz w:val="32"/>
          <w:szCs w:val="32"/>
        </w:rPr>
        <w:t>河南国茗工程咨询有限公司</w:t>
      </w:r>
    </w:p>
    <w:p>
      <w:pPr>
        <w:spacing w:beforeLines="50" w:line="440" w:lineRule="exact"/>
        <w:ind w:left="2714" w:leftChars="757" w:hanging="1124" w:hangingChars="350"/>
        <w:rPr>
          <w:rFonts w:ascii="宋体" w:hAnsi="宋体" w:cs="Arial"/>
          <w:b/>
          <w:kern w:val="0"/>
          <w:sz w:val="32"/>
          <w:szCs w:val="32"/>
        </w:rPr>
      </w:pPr>
    </w:p>
    <w:p>
      <w:pPr>
        <w:spacing w:beforeLines="50"/>
        <w:jc w:val="center"/>
        <w:rPr>
          <w:rFonts w:ascii="宋体" w:hAnsi="宋体" w:cs="Arial"/>
          <w:b/>
          <w:kern w:val="0"/>
          <w:sz w:val="32"/>
          <w:szCs w:val="32"/>
        </w:rPr>
      </w:pPr>
      <w:bookmarkStart w:id="0" w:name="_Toc39397063"/>
      <w:r>
        <w:rPr>
          <w:rFonts w:hint="eastAsia" w:ascii="宋体" w:hAnsi="宋体" w:cs="Arial"/>
          <w:b/>
          <w:kern w:val="0"/>
          <w:sz w:val="32"/>
          <w:szCs w:val="32"/>
        </w:rPr>
        <w:t>二〇一九</w:t>
      </w:r>
      <w:r>
        <w:rPr>
          <w:rFonts w:ascii="宋体" w:hAnsi="宋体" w:cs="Arial"/>
          <w:b/>
          <w:kern w:val="0"/>
          <w:sz w:val="32"/>
          <w:szCs w:val="32"/>
        </w:rPr>
        <w:t>年</w:t>
      </w:r>
      <w:r>
        <w:rPr>
          <w:rFonts w:hint="eastAsia" w:ascii="宋体" w:hAnsi="宋体" w:cs="Arial"/>
          <w:b/>
          <w:kern w:val="0"/>
          <w:sz w:val="32"/>
          <w:szCs w:val="32"/>
        </w:rPr>
        <w:t>六</w:t>
      </w:r>
      <w:r>
        <w:rPr>
          <w:rFonts w:ascii="宋体" w:hAnsi="宋体" w:cs="Arial"/>
          <w:b/>
          <w:kern w:val="0"/>
          <w:sz w:val="32"/>
          <w:szCs w:val="32"/>
        </w:rPr>
        <w:t>月</w:t>
      </w:r>
      <w:bookmarkEnd w:id="0"/>
    </w:p>
    <w:p>
      <w:pPr>
        <w:spacing w:line="360" w:lineRule="auto"/>
        <w:jc w:val="center"/>
        <w:rPr>
          <w:rFonts w:ascii="宋体" w:hAnsi="宋体" w:cs="宋体"/>
          <w:b/>
          <w:bCs/>
          <w:kern w:val="44"/>
          <w:szCs w:val="21"/>
        </w:rPr>
        <w:sectPr>
          <w:headerReference r:id="rId3" w:type="default"/>
          <w:footerReference r:id="rId4" w:type="default"/>
          <w:pgSz w:w="11906" w:h="16838"/>
          <w:pgMar w:top="1417" w:right="1134" w:bottom="907" w:left="1134" w:header="964" w:footer="772" w:gutter="0"/>
          <w:cols w:space="720" w:num="1"/>
          <w:docGrid w:type="lines" w:linePitch="312" w:charSpace="0"/>
        </w:sectPr>
      </w:pPr>
      <w:r>
        <w:rPr>
          <w:rFonts w:hint="eastAsia" w:ascii="宋体" w:hAnsi="宋体" w:cs="宋体"/>
          <w:sz w:val="44"/>
        </w:rPr>
        <w:t xml:space="preserve">    </w:t>
      </w:r>
      <w:bookmarkStart w:id="1" w:name="_Toc6149"/>
      <w:bookmarkStart w:id="2" w:name="_Toc7509"/>
      <w:bookmarkStart w:id="3" w:name="_Toc31134"/>
      <w:r>
        <w:rPr>
          <w:rFonts w:ascii="宋体" w:hAnsi="宋体" w:cs="宋体"/>
          <w:szCs w:val="21"/>
        </w:rPr>
        <w:t xml:space="preserve">      </w:t>
      </w:r>
      <w:bookmarkEnd w:id="1"/>
      <w:bookmarkEnd w:id="2"/>
      <w:bookmarkEnd w:id="3"/>
    </w:p>
    <w:p>
      <w:pPr>
        <w:spacing w:before="0" w:beforeLines="0" w:after="0" w:afterLines="0" w:line="240" w:lineRule="auto"/>
        <w:ind w:left="0" w:leftChars="0" w:right="0" w:rightChars="0" w:firstLine="0" w:firstLineChars="0"/>
        <w:jc w:val="center"/>
      </w:pPr>
      <w:bookmarkStart w:id="4" w:name="_Toc21664"/>
      <w:r>
        <w:rPr>
          <w:rFonts w:ascii="宋体" w:hAnsi="宋体" w:eastAsia="宋体"/>
          <w:sz w:val="21"/>
        </w:rPr>
        <w:t>目录</w:t>
      </w:r>
    </w:p>
    <w:p>
      <w:pPr>
        <w:pStyle w:val="13"/>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TOC \o "1-3" \h \u </w:instrText>
      </w:r>
      <w:r>
        <w:fldChar w:fldCharType="separate"/>
      </w:r>
      <w:r>
        <w:fldChar w:fldCharType="begin"/>
      </w:r>
      <w:r>
        <w:instrText xml:space="preserve"> HYPERLINK \l _Toc4820 </w:instrText>
      </w:r>
      <w:r>
        <w:fldChar w:fldCharType="separate"/>
      </w:r>
      <w:r>
        <w:rPr>
          <w:rFonts w:hint="eastAsia" w:ascii="宋体" w:hAnsi="宋体" w:cs="宋体"/>
        </w:rPr>
        <w:t>第一章 招标公告</w:t>
      </w:r>
      <w:r>
        <w:tab/>
      </w:r>
      <w:r>
        <w:fldChar w:fldCharType="begin"/>
      </w:r>
      <w:r>
        <w:instrText xml:space="preserve"> PAGEREF _Toc4820 </w:instrText>
      </w:r>
      <w:r>
        <w:fldChar w:fldCharType="separate"/>
      </w:r>
      <w:r>
        <w:t>- 1 -</w:t>
      </w:r>
      <w:r>
        <w:fldChar w:fldCharType="end"/>
      </w:r>
      <w:r>
        <w:fldChar w:fldCharType="end"/>
      </w:r>
    </w:p>
    <w:p>
      <w:pPr>
        <w:pStyle w:val="13"/>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_Toc26429 </w:instrText>
      </w:r>
      <w:r>
        <w:fldChar w:fldCharType="separate"/>
      </w:r>
      <w:r>
        <w:rPr>
          <w:rFonts w:hint="eastAsia" w:ascii="宋体" w:hAnsi="宋体" w:cs="宋体"/>
          <w:szCs w:val="32"/>
        </w:rPr>
        <w:t>第二章 投标人须知</w:t>
      </w:r>
      <w:r>
        <w:tab/>
      </w:r>
      <w:r>
        <w:fldChar w:fldCharType="begin"/>
      </w:r>
      <w:r>
        <w:instrText xml:space="preserve"> PAGEREF _Toc26429 </w:instrText>
      </w:r>
      <w:r>
        <w:fldChar w:fldCharType="separate"/>
      </w:r>
      <w:r>
        <w:t>- 5 -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_Toc7032 </w:instrText>
      </w:r>
      <w:r>
        <w:fldChar w:fldCharType="separate"/>
      </w:r>
      <w:r>
        <w:rPr>
          <w:rFonts w:hint="eastAsia" w:ascii="宋体" w:hAnsi="宋体" w:cs="宋体"/>
          <w:szCs w:val="24"/>
        </w:rPr>
        <w:t>投标人须知前附表</w:t>
      </w:r>
      <w:r>
        <w:tab/>
      </w:r>
      <w:r>
        <w:fldChar w:fldCharType="begin"/>
      </w:r>
      <w:r>
        <w:instrText xml:space="preserve"> PAGEREF _Toc7032 </w:instrText>
      </w:r>
      <w:r>
        <w:fldChar w:fldCharType="separate"/>
      </w:r>
      <w:r>
        <w:t>- 5 -</w:t>
      </w:r>
      <w:r>
        <w:fldChar w:fldCharType="end"/>
      </w:r>
      <w: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_Toc20313 </w:instrText>
      </w:r>
      <w:r>
        <w:fldChar w:fldCharType="separate"/>
      </w:r>
      <w:r>
        <w:rPr>
          <w:rFonts w:hint="eastAsia"/>
          <w:lang w:val="en-US" w:eastAsia="zh-CN"/>
        </w:rPr>
        <w:t>0</w:t>
      </w:r>
      <w:r>
        <w:rPr>
          <w:rFonts w:hint="eastAsia"/>
        </w:rPr>
        <w:t>1. 总则</w:t>
      </w:r>
      <w:r>
        <w:tab/>
      </w:r>
      <w:r>
        <w:fldChar w:fldCharType="begin"/>
      </w:r>
      <w:r>
        <w:instrText xml:space="preserve"> PAGEREF _Toc20313 </w:instrText>
      </w:r>
      <w:r>
        <w:fldChar w:fldCharType="separate"/>
      </w:r>
      <w:r>
        <w:t>- 13 -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_Toc21293 </w:instrText>
      </w:r>
      <w:r>
        <w:fldChar w:fldCharType="separate"/>
      </w:r>
      <w:r>
        <w:rPr>
          <w:rFonts w:hint="eastAsia"/>
        </w:rPr>
        <w:t>1.1 项目概况</w:t>
      </w:r>
      <w:r>
        <w:tab/>
      </w:r>
      <w:r>
        <w:fldChar w:fldCharType="begin"/>
      </w:r>
      <w:r>
        <w:instrText xml:space="preserve"> PAGEREF _Toc21293 </w:instrText>
      </w:r>
      <w:r>
        <w:fldChar w:fldCharType="separate"/>
      </w:r>
      <w:r>
        <w:t>- 13 -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_Toc30136 </w:instrText>
      </w:r>
      <w:r>
        <w:fldChar w:fldCharType="separate"/>
      </w:r>
      <w:r>
        <w:rPr>
          <w:rFonts w:hint="eastAsia"/>
        </w:rPr>
        <w:t>1.2 资金来源和落实情况</w:t>
      </w:r>
      <w:r>
        <w:tab/>
      </w:r>
      <w:r>
        <w:fldChar w:fldCharType="begin"/>
      </w:r>
      <w:r>
        <w:instrText xml:space="preserve"> PAGEREF _Toc30136 </w:instrText>
      </w:r>
      <w:r>
        <w:fldChar w:fldCharType="separate"/>
      </w:r>
      <w:r>
        <w:t>- 13 -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_Toc7859 </w:instrText>
      </w:r>
      <w:r>
        <w:fldChar w:fldCharType="separate"/>
      </w:r>
      <w:r>
        <w:rPr>
          <w:rFonts w:hint="eastAsia"/>
        </w:rPr>
        <w:t>1.3 招标范围、计划工期和质量要求</w:t>
      </w:r>
      <w:r>
        <w:tab/>
      </w:r>
      <w:r>
        <w:fldChar w:fldCharType="begin"/>
      </w:r>
      <w:r>
        <w:instrText xml:space="preserve"> PAGEREF _Toc7859 </w:instrText>
      </w:r>
      <w:r>
        <w:fldChar w:fldCharType="separate"/>
      </w:r>
      <w:r>
        <w:t>- 13 -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_Toc25055 </w:instrText>
      </w:r>
      <w:r>
        <w:fldChar w:fldCharType="separate"/>
      </w:r>
      <w:r>
        <w:rPr>
          <w:rFonts w:hint="eastAsia"/>
        </w:rPr>
        <w:t>1.4 投标人资格要求</w:t>
      </w:r>
      <w:r>
        <w:tab/>
      </w:r>
      <w:r>
        <w:fldChar w:fldCharType="begin"/>
      </w:r>
      <w:r>
        <w:instrText xml:space="preserve"> PAGEREF _Toc25055 </w:instrText>
      </w:r>
      <w:r>
        <w:fldChar w:fldCharType="separate"/>
      </w:r>
      <w:r>
        <w:t>- 13 -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_Toc20017 </w:instrText>
      </w:r>
      <w:r>
        <w:fldChar w:fldCharType="separate"/>
      </w:r>
      <w:r>
        <w:rPr>
          <w:rFonts w:hint="eastAsia"/>
        </w:rPr>
        <w:t>1.5 费用承担</w:t>
      </w:r>
      <w:r>
        <w:tab/>
      </w:r>
      <w:r>
        <w:fldChar w:fldCharType="begin"/>
      </w:r>
      <w:r>
        <w:instrText xml:space="preserve"> PAGEREF _Toc20017 </w:instrText>
      </w:r>
      <w:r>
        <w:fldChar w:fldCharType="separate"/>
      </w:r>
      <w:r>
        <w:t>- 14 -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_Toc22317 </w:instrText>
      </w:r>
      <w:r>
        <w:fldChar w:fldCharType="separate"/>
      </w:r>
      <w:r>
        <w:rPr>
          <w:rFonts w:hint="eastAsia"/>
        </w:rPr>
        <w:t>1.6 保密</w:t>
      </w:r>
      <w:r>
        <w:tab/>
      </w:r>
      <w:r>
        <w:fldChar w:fldCharType="begin"/>
      </w:r>
      <w:r>
        <w:instrText xml:space="preserve"> PAGEREF _Toc22317 </w:instrText>
      </w:r>
      <w:r>
        <w:fldChar w:fldCharType="separate"/>
      </w:r>
      <w:r>
        <w:t>- 14 -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_Toc17431 </w:instrText>
      </w:r>
      <w:r>
        <w:fldChar w:fldCharType="separate"/>
      </w:r>
      <w:r>
        <w:rPr>
          <w:rFonts w:hint="eastAsia"/>
        </w:rPr>
        <w:t>1.7 语言文字</w:t>
      </w:r>
      <w:r>
        <w:tab/>
      </w:r>
      <w:r>
        <w:fldChar w:fldCharType="begin"/>
      </w:r>
      <w:r>
        <w:instrText xml:space="preserve"> PAGEREF _Toc17431 </w:instrText>
      </w:r>
      <w:r>
        <w:fldChar w:fldCharType="separate"/>
      </w:r>
      <w:r>
        <w:t>- 14 -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_Toc20655 </w:instrText>
      </w:r>
      <w:r>
        <w:fldChar w:fldCharType="separate"/>
      </w:r>
      <w:r>
        <w:rPr>
          <w:rFonts w:hint="eastAsia"/>
        </w:rPr>
        <w:t>1.8 计量单位</w:t>
      </w:r>
      <w:r>
        <w:tab/>
      </w:r>
      <w:r>
        <w:fldChar w:fldCharType="begin"/>
      </w:r>
      <w:r>
        <w:instrText xml:space="preserve"> PAGEREF _Toc20655 </w:instrText>
      </w:r>
      <w:r>
        <w:fldChar w:fldCharType="separate"/>
      </w:r>
      <w:r>
        <w:t>- 14 -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_Toc12308 </w:instrText>
      </w:r>
      <w:r>
        <w:fldChar w:fldCharType="separate"/>
      </w:r>
      <w:r>
        <w:rPr>
          <w:rFonts w:hint="eastAsia"/>
        </w:rPr>
        <w:t>1.9 踏勘现场</w:t>
      </w:r>
      <w:r>
        <w:tab/>
      </w:r>
      <w:r>
        <w:fldChar w:fldCharType="begin"/>
      </w:r>
      <w:r>
        <w:instrText xml:space="preserve"> PAGEREF _Toc12308 </w:instrText>
      </w:r>
      <w:r>
        <w:fldChar w:fldCharType="separate"/>
      </w:r>
      <w:r>
        <w:t>- 14 -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_Toc17612 </w:instrText>
      </w:r>
      <w:r>
        <w:fldChar w:fldCharType="separate"/>
      </w:r>
      <w:r>
        <w:rPr>
          <w:rFonts w:hint="eastAsia"/>
        </w:rPr>
        <w:t>1.10 投标预备会</w:t>
      </w:r>
      <w:r>
        <w:tab/>
      </w:r>
      <w:r>
        <w:fldChar w:fldCharType="begin"/>
      </w:r>
      <w:r>
        <w:instrText xml:space="preserve"> PAGEREF _Toc17612 </w:instrText>
      </w:r>
      <w:r>
        <w:fldChar w:fldCharType="separate"/>
      </w:r>
      <w:r>
        <w:t>- 14 -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_Toc26272 </w:instrText>
      </w:r>
      <w:r>
        <w:fldChar w:fldCharType="separate"/>
      </w:r>
      <w:r>
        <w:rPr>
          <w:rFonts w:hint="eastAsia"/>
        </w:rPr>
        <w:t>1.11 分包</w:t>
      </w:r>
      <w:r>
        <w:tab/>
      </w:r>
      <w:r>
        <w:fldChar w:fldCharType="begin"/>
      </w:r>
      <w:r>
        <w:instrText xml:space="preserve"> PAGEREF _Toc26272 </w:instrText>
      </w:r>
      <w:r>
        <w:fldChar w:fldCharType="separate"/>
      </w:r>
      <w:r>
        <w:t>- 14 -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_Toc14108 </w:instrText>
      </w:r>
      <w:r>
        <w:fldChar w:fldCharType="separate"/>
      </w:r>
      <w:r>
        <w:rPr>
          <w:rFonts w:hint="eastAsia"/>
        </w:rPr>
        <w:t>1.12 偏离</w:t>
      </w:r>
      <w:r>
        <w:tab/>
      </w:r>
      <w:r>
        <w:fldChar w:fldCharType="begin"/>
      </w:r>
      <w:r>
        <w:instrText xml:space="preserve"> PAGEREF _Toc14108 </w:instrText>
      </w:r>
      <w:r>
        <w:fldChar w:fldCharType="separate"/>
      </w:r>
      <w:r>
        <w:t>- 14 -</w:t>
      </w:r>
      <w:r>
        <w:fldChar w:fldCharType="end"/>
      </w:r>
      <w: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_Toc25068 </w:instrText>
      </w:r>
      <w:r>
        <w:fldChar w:fldCharType="separate"/>
      </w:r>
      <w:r>
        <w:rPr>
          <w:rFonts w:hint="eastAsia"/>
        </w:rPr>
        <w:t>2. 招标文件</w:t>
      </w:r>
      <w:r>
        <w:tab/>
      </w:r>
      <w:r>
        <w:fldChar w:fldCharType="begin"/>
      </w:r>
      <w:r>
        <w:instrText xml:space="preserve"> PAGEREF _Toc25068 </w:instrText>
      </w:r>
      <w:r>
        <w:fldChar w:fldCharType="separate"/>
      </w:r>
      <w:r>
        <w:t>- 14 -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_Toc4645 </w:instrText>
      </w:r>
      <w:r>
        <w:fldChar w:fldCharType="separate"/>
      </w:r>
      <w:r>
        <w:rPr>
          <w:rFonts w:hint="eastAsia"/>
        </w:rPr>
        <w:t>2.1 招标文件的组成</w:t>
      </w:r>
      <w:r>
        <w:tab/>
      </w:r>
      <w:r>
        <w:fldChar w:fldCharType="begin"/>
      </w:r>
      <w:r>
        <w:instrText xml:space="preserve"> PAGEREF _Toc4645 </w:instrText>
      </w:r>
      <w:r>
        <w:fldChar w:fldCharType="separate"/>
      </w:r>
      <w:r>
        <w:t>- 14 -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_Toc7986 </w:instrText>
      </w:r>
      <w:r>
        <w:fldChar w:fldCharType="separate"/>
      </w:r>
      <w:r>
        <w:rPr>
          <w:rFonts w:hint="eastAsia"/>
        </w:rPr>
        <w:t>2.2 招标文件的澄清</w:t>
      </w:r>
      <w:r>
        <w:tab/>
      </w:r>
      <w:r>
        <w:fldChar w:fldCharType="begin"/>
      </w:r>
      <w:r>
        <w:instrText xml:space="preserve"> PAGEREF _Toc7986 </w:instrText>
      </w:r>
      <w:r>
        <w:fldChar w:fldCharType="separate"/>
      </w:r>
      <w:r>
        <w:t>- 15 -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_Toc20435 </w:instrText>
      </w:r>
      <w:r>
        <w:fldChar w:fldCharType="separate"/>
      </w:r>
      <w:r>
        <w:rPr>
          <w:rFonts w:hint="eastAsia"/>
        </w:rPr>
        <w:t>2.3 招标文件的修改</w:t>
      </w:r>
      <w:r>
        <w:tab/>
      </w:r>
      <w:r>
        <w:fldChar w:fldCharType="begin"/>
      </w:r>
      <w:r>
        <w:instrText xml:space="preserve"> PAGEREF _Toc20435 </w:instrText>
      </w:r>
      <w:r>
        <w:fldChar w:fldCharType="separate"/>
      </w:r>
      <w:r>
        <w:t>- 15 -</w:t>
      </w:r>
      <w:r>
        <w:fldChar w:fldCharType="end"/>
      </w:r>
      <w: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_Toc25539 </w:instrText>
      </w:r>
      <w:r>
        <w:fldChar w:fldCharType="separate"/>
      </w:r>
      <w:r>
        <w:rPr>
          <w:rFonts w:hint="eastAsia"/>
        </w:rPr>
        <w:t>3. 投标文件</w:t>
      </w:r>
      <w:r>
        <w:tab/>
      </w:r>
      <w:r>
        <w:fldChar w:fldCharType="begin"/>
      </w:r>
      <w:r>
        <w:instrText xml:space="preserve"> PAGEREF _Toc25539 </w:instrText>
      </w:r>
      <w:r>
        <w:fldChar w:fldCharType="separate"/>
      </w:r>
      <w:r>
        <w:t>- 15 -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_Toc28394 </w:instrText>
      </w:r>
      <w:r>
        <w:fldChar w:fldCharType="separate"/>
      </w:r>
      <w:r>
        <w:rPr>
          <w:rFonts w:hint="eastAsia"/>
        </w:rPr>
        <w:t>3.1 投标文件的组成</w:t>
      </w:r>
      <w:r>
        <w:tab/>
      </w:r>
      <w:r>
        <w:fldChar w:fldCharType="begin"/>
      </w:r>
      <w:r>
        <w:instrText xml:space="preserve"> PAGEREF _Toc28394 </w:instrText>
      </w:r>
      <w:r>
        <w:fldChar w:fldCharType="separate"/>
      </w:r>
      <w:r>
        <w:t>- 15 -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_Toc3906 </w:instrText>
      </w:r>
      <w:r>
        <w:fldChar w:fldCharType="separate"/>
      </w:r>
      <w:r>
        <w:rPr>
          <w:rFonts w:hint="eastAsia"/>
        </w:rPr>
        <w:t>3.2 投标报价</w:t>
      </w:r>
      <w:r>
        <w:tab/>
      </w:r>
      <w:r>
        <w:fldChar w:fldCharType="begin"/>
      </w:r>
      <w:r>
        <w:instrText xml:space="preserve"> PAGEREF _Toc3906 </w:instrText>
      </w:r>
      <w:r>
        <w:fldChar w:fldCharType="separate"/>
      </w:r>
      <w:r>
        <w:t>- 16 -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_Toc25790 </w:instrText>
      </w:r>
      <w:r>
        <w:fldChar w:fldCharType="separate"/>
      </w:r>
      <w:r>
        <w:rPr>
          <w:rFonts w:hint="eastAsia"/>
        </w:rPr>
        <w:t>3.3 投标有效期</w:t>
      </w:r>
      <w:r>
        <w:tab/>
      </w:r>
      <w:r>
        <w:fldChar w:fldCharType="begin"/>
      </w:r>
      <w:r>
        <w:instrText xml:space="preserve"> PAGEREF _Toc25790 </w:instrText>
      </w:r>
      <w:r>
        <w:fldChar w:fldCharType="separate"/>
      </w:r>
      <w:r>
        <w:t>- 16 -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_Toc3306 </w:instrText>
      </w:r>
      <w:r>
        <w:fldChar w:fldCharType="separate"/>
      </w:r>
      <w:r>
        <w:rPr>
          <w:rFonts w:hint="eastAsia"/>
        </w:rPr>
        <w:t>3.4 投标保证金</w:t>
      </w:r>
      <w:r>
        <w:tab/>
      </w:r>
      <w:r>
        <w:fldChar w:fldCharType="begin"/>
      </w:r>
      <w:r>
        <w:instrText xml:space="preserve"> PAGEREF _Toc3306 </w:instrText>
      </w:r>
      <w:r>
        <w:fldChar w:fldCharType="separate"/>
      </w:r>
      <w:r>
        <w:t>- 16 -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_Toc30198 </w:instrText>
      </w:r>
      <w:r>
        <w:fldChar w:fldCharType="separate"/>
      </w:r>
      <w:r>
        <w:rPr>
          <w:rFonts w:hint="eastAsia"/>
        </w:rPr>
        <w:t>3.5 资格审查资料</w:t>
      </w:r>
      <w:r>
        <w:tab/>
      </w:r>
      <w:r>
        <w:fldChar w:fldCharType="begin"/>
      </w:r>
      <w:r>
        <w:instrText xml:space="preserve"> PAGEREF _Toc30198 </w:instrText>
      </w:r>
      <w:r>
        <w:fldChar w:fldCharType="separate"/>
      </w:r>
      <w:r>
        <w:t>- 16 -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_Toc17363 </w:instrText>
      </w:r>
      <w:r>
        <w:fldChar w:fldCharType="separate"/>
      </w:r>
      <w:r>
        <w:rPr>
          <w:rFonts w:hint="eastAsia"/>
        </w:rPr>
        <w:t>3.6 备选投标方案</w:t>
      </w:r>
      <w:r>
        <w:tab/>
      </w:r>
      <w:r>
        <w:fldChar w:fldCharType="begin"/>
      </w:r>
      <w:r>
        <w:instrText xml:space="preserve"> PAGEREF _Toc17363 </w:instrText>
      </w:r>
      <w:r>
        <w:fldChar w:fldCharType="separate"/>
      </w:r>
      <w:r>
        <w:t>- 16 -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_Toc30249 </w:instrText>
      </w:r>
      <w:r>
        <w:fldChar w:fldCharType="separate"/>
      </w:r>
      <w:r>
        <w:rPr>
          <w:rFonts w:hint="eastAsia"/>
        </w:rPr>
        <w:t>3.7 投标文件的编制</w:t>
      </w:r>
      <w:r>
        <w:tab/>
      </w:r>
      <w:r>
        <w:fldChar w:fldCharType="begin"/>
      </w:r>
      <w:r>
        <w:instrText xml:space="preserve"> PAGEREF _Toc30249 </w:instrText>
      </w:r>
      <w:r>
        <w:fldChar w:fldCharType="separate"/>
      </w:r>
      <w:r>
        <w:t>- 16 -</w:t>
      </w:r>
      <w:r>
        <w:fldChar w:fldCharType="end"/>
      </w:r>
      <w: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_Toc9873 </w:instrText>
      </w:r>
      <w:r>
        <w:fldChar w:fldCharType="separate"/>
      </w:r>
      <w:r>
        <w:rPr>
          <w:rFonts w:hint="eastAsia"/>
        </w:rPr>
        <w:t>4. 投标</w:t>
      </w:r>
      <w:r>
        <w:tab/>
      </w:r>
      <w:r>
        <w:fldChar w:fldCharType="begin"/>
      </w:r>
      <w:r>
        <w:instrText xml:space="preserve"> PAGEREF _Toc9873 </w:instrText>
      </w:r>
      <w:r>
        <w:fldChar w:fldCharType="separate"/>
      </w:r>
      <w:r>
        <w:t>- 18 -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_Toc11663 </w:instrText>
      </w:r>
      <w:r>
        <w:fldChar w:fldCharType="separate"/>
      </w:r>
      <w:r>
        <w:rPr>
          <w:rFonts w:hint="eastAsia"/>
        </w:rPr>
        <w:t>4.1 投标文件的密封和标记</w:t>
      </w:r>
      <w:r>
        <w:tab/>
      </w:r>
      <w:r>
        <w:fldChar w:fldCharType="begin"/>
      </w:r>
      <w:r>
        <w:instrText xml:space="preserve"> PAGEREF _Toc11663 </w:instrText>
      </w:r>
      <w:r>
        <w:fldChar w:fldCharType="separate"/>
      </w:r>
      <w:r>
        <w:t>- 18 -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_Toc17573 </w:instrText>
      </w:r>
      <w:r>
        <w:fldChar w:fldCharType="separate"/>
      </w:r>
      <w:r>
        <w:rPr>
          <w:rFonts w:hint="eastAsia"/>
        </w:rPr>
        <w:t>4.2 投标文件的递交</w:t>
      </w:r>
      <w:r>
        <w:tab/>
      </w:r>
      <w:r>
        <w:fldChar w:fldCharType="begin"/>
      </w:r>
      <w:r>
        <w:instrText xml:space="preserve"> PAGEREF _Toc17573 </w:instrText>
      </w:r>
      <w:r>
        <w:fldChar w:fldCharType="separate"/>
      </w:r>
      <w:r>
        <w:t>- 19 -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_Toc23844 </w:instrText>
      </w:r>
      <w:r>
        <w:fldChar w:fldCharType="separate"/>
      </w:r>
      <w:r>
        <w:rPr>
          <w:rFonts w:hint="eastAsia"/>
        </w:rPr>
        <w:t>4.3 投标文件的修改与撤回</w:t>
      </w:r>
      <w:r>
        <w:tab/>
      </w:r>
      <w:r>
        <w:fldChar w:fldCharType="begin"/>
      </w:r>
      <w:r>
        <w:instrText xml:space="preserve"> PAGEREF _Toc23844 </w:instrText>
      </w:r>
      <w:r>
        <w:fldChar w:fldCharType="separate"/>
      </w:r>
      <w:r>
        <w:t>- 19 -</w:t>
      </w:r>
      <w:r>
        <w:fldChar w:fldCharType="end"/>
      </w:r>
      <w: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_Toc5269 </w:instrText>
      </w:r>
      <w:r>
        <w:fldChar w:fldCharType="separate"/>
      </w:r>
      <w:r>
        <w:rPr>
          <w:rFonts w:hint="eastAsia"/>
        </w:rPr>
        <w:t>5. 开标</w:t>
      </w:r>
      <w:r>
        <w:tab/>
      </w:r>
      <w:r>
        <w:fldChar w:fldCharType="begin"/>
      </w:r>
      <w:r>
        <w:instrText xml:space="preserve"> PAGEREF _Toc5269 </w:instrText>
      </w:r>
      <w:r>
        <w:fldChar w:fldCharType="separate"/>
      </w:r>
      <w:r>
        <w:t>- 19 -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_Toc23784 </w:instrText>
      </w:r>
      <w:r>
        <w:fldChar w:fldCharType="separate"/>
      </w:r>
      <w:r>
        <w:rPr>
          <w:rFonts w:hint="eastAsia"/>
        </w:rPr>
        <w:t>5.1 开标时间和地点</w:t>
      </w:r>
      <w:r>
        <w:tab/>
      </w:r>
      <w:r>
        <w:fldChar w:fldCharType="begin"/>
      </w:r>
      <w:r>
        <w:instrText xml:space="preserve"> PAGEREF _Toc23784 </w:instrText>
      </w:r>
      <w:r>
        <w:fldChar w:fldCharType="separate"/>
      </w:r>
      <w:r>
        <w:t>- 19 -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_Toc9129 </w:instrText>
      </w:r>
      <w:r>
        <w:fldChar w:fldCharType="separate"/>
      </w:r>
      <w:r>
        <w:rPr>
          <w:rFonts w:hint="eastAsia"/>
        </w:rPr>
        <w:t>5.2 开标程序</w:t>
      </w:r>
      <w:r>
        <w:tab/>
      </w:r>
      <w:r>
        <w:fldChar w:fldCharType="begin"/>
      </w:r>
      <w:r>
        <w:instrText xml:space="preserve"> PAGEREF _Toc9129 </w:instrText>
      </w:r>
      <w:r>
        <w:fldChar w:fldCharType="separate"/>
      </w:r>
      <w:r>
        <w:t>- 19 -</w:t>
      </w:r>
      <w:r>
        <w:fldChar w:fldCharType="end"/>
      </w:r>
      <w: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_Toc27944 </w:instrText>
      </w:r>
      <w:r>
        <w:fldChar w:fldCharType="separate"/>
      </w:r>
      <w:r>
        <w:rPr>
          <w:rFonts w:hint="eastAsia"/>
        </w:rPr>
        <w:t>6. 评标</w:t>
      </w:r>
      <w:r>
        <w:tab/>
      </w:r>
      <w:r>
        <w:fldChar w:fldCharType="begin"/>
      </w:r>
      <w:r>
        <w:instrText xml:space="preserve"> PAGEREF _Toc27944 </w:instrText>
      </w:r>
      <w:r>
        <w:fldChar w:fldCharType="separate"/>
      </w:r>
      <w:r>
        <w:t>- 20 -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_Toc153 </w:instrText>
      </w:r>
      <w:r>
        <w:fldChar w:fldCharType="separate"/>
      </w:r>
      <w:r>
        <w:rPr>
          <w:rFonts w:hint="eastAsia"/>
        </w:rPr>
        <w:t>6.1 评标委员会</w:t>
      </w:r>
      <w:r>
        <w:tab/>
      </w:r>
      <w:r>
        <w:fldChar w:fldCharType="begin"/>
      </w:r>
      <w:r>
        <w:instrText xml:space="preserve"> PAGEREF _Toc153 </w:instrText>
      </w:r>
      <w:r>
        <w:fldChar w:fldCharType="separate"/>
      </w:r>
      <w:r>
        <w:t>- 20 -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_Toc23274 </w:instrText>
      </w:r>
      <w:r>
        <w:fldChar w:fldCharType="separate"/>
      </w:r>
      <w:r>
        <w:rPr>
          <w:rFonts w:hint="eastAsia"/>
        </w:rPr>
        <w:t>6.2 评标原则</w:t>
      </w:r>
      <w:r>
        <w:tab/>
      </w:r>
      <w:r>
        <w:fldChar w:fldCharType="begin"/>
      </w:r>
      <w:r>
        <w:instrText xml:space="preserve"> PAGEREF _Toc23274 </w:instrText>
      </w:r>
      <w:r>
        <w:fldChar w:fldCharType="separate"/>
      </w:r>
      <w:r>
        <w:t>- 20 -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_Toc8375 </w:instrText>
      </w:r>
      <w:r>
        <w:fldChar w:fldCharType="separate"/>
      </w:r>
      <w:r>
        <w:rPr>
          <w:rFonts w:hint="eastAsia"/>
        </w:rPr>
        <w:t>6.3 评标</w:t>
      </w:r>
      <w:r>
        <w:tab/>
      </w:r>
      <w:r>
        <w:fldChar w:fldCharType="begin"/>
      </w:r>
      <w:r>
        <w:instrText xml:space="preserve"> PAGEREF _Toc8375 </w:instrText>
      </w:r>
      <w:r>
        <w:fldChar w:fldCharType="separate"/>
      </w:r>
      <w:r>
        <w:t>- 20 -</w:t>
      </w:r>
      <w:r>
        <w:fldChar w:fldCharType="end"/>
      </w:r>
      <w: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_Toc22781 </w:instrText>
      </w:r>
      <w:r>
        <w:fldChar w:fldCharType="separate"/>
      </w:r>
      <w:r>
        <w:rPr>
          <w:rFonts w:hint="eastAsia"/>
        </w:rPr>
        <w:t>7. 合同授予</w:t>
      </w:r>
      <w:r>
        <w:tab/>
      </w:r>
      <w:r>
        <w:fldChar w:fldCharType="begin"/>
      </w:r>
      <w:r>
        <w:instrText xml:space="preserve"> PAGEREF _Toc22781 </w:instrText>
      </w:r>
      <w:r>
        <w:fldChar w:fldCharType="separate"/>
      </w:r>
      <w:r>
        <w:t>- 20 -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_Toc15192 </w:instrText>
      </w:r>
      <w:r>
        <w:fldChar w:fldCharType="separate"/>
      </w:r>
      <w:r>
        <w:rPr>
          <w:rFonts w:hint="eastAsia"/>
        </w:rPr>
        <w:t>7.1 定标方式</w:t>
      </w:r>
      <w:r>
        <w:tab/>
      </w:r>
      <w:r>
        <w:fldChar w:fldCharType="begin"/>
      </w:r>
      <w:r>
        <w:instrText xml:space="preserve"> PAGEREF _Toc15192 </w:instrText>
      </w:r>
      <w:r>
        <w:fldChar w:fldCharType="separate"/>
      </w:r>
      <w:r>
        <w:t>- 20 -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_Toc14900 </w:instrText>
      </w:r>
      <w:r>
        <w:fldChar w:fldCharType="separate"/>
      </w:r>
      <w:r>
        <w:rPr>
          <w:rFonts w:hint="eastAsia"/>
        </w:rPr>
        <w:t>7.2 中标通知</w:t>
      </w:r>
      <w:r>
        <w:tab/>
      </w:r>
      <w:r>
        <w:fldChar w:fldCharType="begin"/>
      </w:r>
      <w:r>
        <w:instrText xml:space="preserve"> PAGEREF _Toc14900 </w:instrText>
      </w:r>
      <w:r>
        <w:fldChar w:fldCharType="separate"/>
      </w:r>
      <w:r>
        <w:t>- 20 -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_Toc13699 </w:instrText>
      </w:r>
      <w:r>
        <w:fldChar w:fldCharType="separate"/>
      </w:r>
      <w:r>
        <w:rPr>
          <w:rFonts w:hint="eastAsia"/>
        </w:rPr>
        <w:t>7.3 履约担保</w:t>
      </w:r>
      <w:r>
        <w:tab/>
      </w:r>
      <w:r>
        <w:fldChar w:fldCharType="begin"/>
      </w:r>
      <w:r>
        <w:instrText xml:space="preserve"> PAGEREF _Toc13699 </w:instrText>
      </w:r>
      <w:r>
        <w:fldChar w:fldCharType="separate"/>
      </w:r>
      <w:r>
        <w:t>- 20 -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_Toc24282 </w:instrText>
      </w:r>
      <w:r>
        <w:fldChar w:fldCharType="separate"/>
      </w:r>
      <w:r>
        <w:rPr>
          <w:rFonts w:hint="eastAsia"/>
        </w:rPr>
        <w:t>7.4 签订合同</w:t>
      </w:r>
      <w:r>
        <w:tab/>
      </w:r>
      <w:r>
        <w:fldChar w:fldCharType="begin"/>
      </w:r>
      <w:r>
        <w:instrText xml:space="preserve"> PAGEREF _Toc24282 </w:instrText>
      </w:r>
      <w:r>
        <w:fldChar w:fldCharType="separate"/>
      </w:r>
      <w:r>
        <w:t>- 20 -</w:t>
      </w:r>
      <w:r>
        <w:fldChar w:fldCharType="end"/>
      </w:r>
      <w: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_Toc18489 </w:instrText>
      </w:r>
      <w:r>
        <w:fldChar w:fldCharType="separate"/>
      </w:r>
      <w:r>
        <w:rPr>
          <w:rFonts w:hint="eastAsia"/>
        </w:rPr>
        <w:t>8. 重新招标和不再招标</w:t>
      </w:r>
      <w:r>
        <w:tab/>
      </w:r>
      <w:r>
        <w:fldChar w:fldCharType="begin"/>
      </w:r>
      <w:r>
        <w:instrText xml:space="preserve"> PAGEREF _Toc18489 </w:instrText>
      </w:r>
      <w:r>
        <w:fldChar w:fldCharType="separate"/>
      </w:r>
      <w:r>
        <w:t>- 21 -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_Toc30305 </w:instrText>
      </w:r>
      <w:r>
        <w:fldChar w:fldCharType="separate"/>
      </w:r>
      <w:r>
        <w:rPr>
          <w:rFonts w:hint="eastAsia"/>
        </w:rPr>
        <w:t>8.1 重新招标</w:t>
      </w:r>
      <w:r>
        <w:tab/>
      </w:r>
      <w:r>
        <w:fldChar w:fldCharType="begin"/>
      </w:r>
      <w:r>
        <w:instrText xml:space="preserve"> PAGEREF _Toc30305 </w:instrText>
      </w:r>
      <w:r>
        <w:fldChar w:fldCharType="separate"/>
      </w:r>
      <w:r>
        <w:t>- 21 -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_Toc7630 </w:instrText>
      </w:r>
      <w:r>
        <w:fldChar w:fldCharType="separate"/>
      </w:r>
      <w:r>
        <w:rPr>
          <w:rFonts w:hint="eastAsia"/>
        </w:rPr>
        <w:t>8.2 不再招标</w:t>
      </w:r>
      <w:r>
        <w:tab/>
      </w:r>
      <w:r>
        <w:fldChar w:fldCharType="begin"/>
      </w:r>
      <w:r>
        <w:instrText xml:space="preserve"> PAGEREF _Toc7630 </w:instrText>
      </w:r>
      <w:r>
        <w:fldChar w:fldCharType="separate"/>
      </w:r>
      <w:r>
        <w:t>- 21 -</w:t>
      </w:r>
      <w:r>
        <w:fldChar w:fldCharType="end"/>
      </w:r>
      <w: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_Toc32719 </w:instrText>
      </w:r>
      <w:r>
        <w:fldChar w:fldCharType="separate"/>
      </w:r>
      <w:r>
        <w:rPr>
          <w:rFonts w:hint="eastAsia"/>
        </w:rPr>
        <w:t>9. 纪律和监督</w:t>
      </w:r>
      <w:r>
        <w:tab/>
      </w:r>
      <w:r>
        <w:fldChar w:fldCharType="begin"/>
      </w:r>
      <w:r>
        <w:instrText xml:space="preserve"> PAGEREF _Toc32719 </w:instrText>
      </w:r>
      <w:r>
        <w:fldChar w:fldCharType="separate"/>
      </w:r>
      <w:r>
        <w:t>- 21 -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_Toc18213 </w:instrText>
      </w:r>
      <w:r>
        <w:fldChar w:fldCharType="separate"/>
      </w:r>
      <w:r>
        <w:rPr>
          <w:rFonts w:hint="eastAsia"/>
        </w:rPr>
        <w:t>9.1 对招标人的纪律要求</w:t>
      </w:r>
      <w:r>
        <w:tab/>
      </w:r>
      <w:r>
        <w:fldChar w:fldCharType="begin"/>
      </w:r>
      <w:r>
        <w:instrText xml:space="preserve"> PAGEREF _Toc18213 </w:instrText>
      </w:r>
      <w:r>
        <w:fldChar w:fldCharType="separate"/>
      </w:r>
      <w:r>
        <w:t>- 21 -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_Toc1673 </w:instrText>
      </w:r>
      <w:r>
        <w:fldChar w:fldCharType="separate"/>
      </w:r>
      <w:r>
        <w:rPr>
          <w:rFonts w:hint="eastAsia"/>
        </w:rPr>
        <w:t>9.2 对投标人的纪律要求</w:t>
      </w:r>
      <w:r>
        <w:tab/>
      </w:r>
      <w:r>
        <w:fldChar w:fldCharType="begin"/>
      </w:r>
      <w:r>
        <w:instrText xml:space="preserve"> PAGEREF _Toc1673 </w:instrText>
      </w:r>
      <w:r>
        <w:fldChar w:fldCharType="separate"/>
      </w:r>
      <w:r>
        <w:t>- 21 -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_Toc12249 </w:instrText>
      </w:r>
      <w:r>
        <w:fldChar w:fldCharType="separate"/>
      </w:r>
      <w:r>
        <w:rPr>
          <w:rFonts w:hint="eastAsia"/>
        </w:rPr>
        <w:t>9.3 对评标委员会成员的纪律要求</w:t>
      </w:r>
      <w:r>
        <w:tab/>
      </w:r>
      <w:r>
        <w:fldChar w:fldCharType="begin"/>
      </w:r>
      <w:r>
        <w:instrText xml:space="preserve"> PAGEREF _Toc12249 </w:instrText>
      </w:r>
      <w:r>
        <w:fldChar w:fldCharType="separate"/>
      </w:r>
      <w:r>
        <w:t>- 21 -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_Toc18016 </w:instrText>
      </w:r>
      <w:r>
        <w:fldChar w:fldCharType="separate"/>
      </w:r>
      <w:r>
        <w:rPr>
          <w:rFonts w:hint="eastAsia"/>
        </w:rPr>
        <w:t>9.4 对与评标活动有关的工作人员的纪律要求</w:t>
      </w:r>
      <w:r>
        <w:tab/>
      </w:r>
      <w:r>
        <w:fldChar w:fldCharType="begin"/>
      </w:r>
      <w:r>
        <w:instrText xml:space="preserve"> PAGEREF _Toc18016 </w:instrText>
      </w:r>
      <w:r>
        <w:fldChar w:fldCharType="separate"/>
      </w:r>
      <w:r>
        <w:t>- 21 -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_Toc12437 </w:instrText>
      </w:r>
      <w:r>
        <w:fldChar w:fldCharType="separate"/>
      </w:r>
      <w:r>
        <w:rPr>
          <w:rFonts w:hint="eastAsia"/>
        </w:rPr>
        <w:t>9.5 投诉</w:t>
      </w:r>
      <w:r>
        <w:tab/>
      </w:r>
      <w:r>
        <w:fldChar w:fldCharType="begin"/>
      </w:r>
      <w:r>
        <w:instrText xml:space="preserve"> PAGEREF _Toc12437 </w:instrText>
      </w:r>
      <w:r>
        <w:fldChar w:fldCharType="separate"/>
      </w:r>
      <w:r>
        <w:t>- 21 -</w:t>
      </w:r>
      <w:r>
        <w:fldChar w:fldCharType="end"/>
      </w:r>
      <w: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_Toc30986 </w:instrText>
      </w:r>
      <w:r>
        <w:fldChar w:fldCharType="separate"/>
      </w:r>
      <w:r>
        <w:rPr>
          <w:rFonts w:hint="eastAsia"/>
        </w:rPr>
        <w:t>10. 其他内容</w:t>
      </w:r>
      <w:r>
        <w:tab/>
      </w:r>
      <w:r>
        <w:fldChar w:fldCharType="begin"/>
      </w:r>
      <w:r>
        <w:instrText xml:space="preserve"> PAGEREF _Toc30986 </w:instrText>
      </w:r>
      <w:r>
        <w:fldChar w:fldCharType="separate"/>
      </w:r>
      <w:r>
        <w:t>- 21 -</w:t>
      </w:r>
      <w:r>
        <w:fldChar w:fldCharType="end"/>
      </w:r>
      <w:r>
        <w:fldChar w:fldCharType="end"/>
      </w:r>
    </w:p>
    <w:p>
      <w:pPr>
        <w:pStyle w:val="13"/>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_Toc6431 </w:instrText>
      </w:r>
      <w:r>
        <w:fldChar w:fldCharType="separate"/>
      </w:r>
      <w:r>
        <w:rPr>
          <w:rFonts w:hint="eastAsia" w:ascii="宋体" w:hAnsi="宋体" w:cs="宋体"/>
          <w:bCs/>
          <w:szCs w:val="32"/>
        </w:rPr>
        <w:t>第三章 评标办法（综合评估法）</w:t>
      </w:r>
      <w:r>
        <w:tab/>
      </w:r>
      <w:r>
        <w:fldChar w:fldCharType="begin"/>
      </w:r>
      <w:r>
        <w:instrText xml:space="preserve"> PAGEREF _Toc6431 </w:instrText>
      </w:r>
      <w:r>
        <w:fldChar w:fldCharType="separate"/>
      </w:r>
      <w:r>
        <w:t>- 22 -</w:t>
      </w:r>
      <w:r>
        <w:fldChar w:fldCharType="end"/>
      </w:r>
      <w:r>
        <w:fldChar w:fldCharType="end"/>
      </w:r>
    </w:p>
    <w:p>
      <w:pPr>
        <w:pStyle w:val="13"/>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_Toc24691 </w:instrText>
      </w:r>
      <w:r>
        <w:fldChar w:fldCharType="separate"/>
      </w:r>
      <w:r>
        <w:rPr>
          <w:rFonts w:hint="eastAsia"/>
          <w:szCs w:val="32"/>
        </w:rPr>
        <w:t>评标办法前附表</w:t>
      </w:r>
      <w:r>
        <w:tab/>
      </w:r>
      <w:r>
        <w:fldChar w:fldCharType="begin"/>
      </w:r>
      <w:r>
        <w:instrText xml:space="preserve"> PAGEREF _Toc24691 </w:instrText>
      </w:r>
      <w:r>
        <w:fldChar w:fldCharType="separate"/>
      </w:r>
      <w:r>
        <w:t>- 22 -</w:t>
      </w:r>
      <w:r>
        <w:fldChar w:fldCharType="end"/>
      </w:r>
      <w: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_Toc6127 </w:instrText>
      </w:r>
      <w:r>
        <w:fldChar w:fldCharType="separate"/>
      </w:r>
      <w:r>
        <w:rPr>
          <w:rFonts w:hint="eastAsia" w:ascii="宋体" w:hAnsi="宋体" w:cs="宋体"/>
        </w:rPr>
        <w:t>1、评标方法</w:t>
      </w:r>
      <w:r>
        <w:tab/>
      </w:r>
      <w:r>
        <w:fldChar w:fldCharType="begin"/>
      </w:r>
      <w:r>
        <w:instrText xml:space="preserve"> PAGEREF _Toc6127 </w:instrText>
      </w:r>
      <w:r>
        <w:fldChar w:fldCharType="separate"/>
      </w:r>
      <w:r>
        <w:t>- 27 -</w:t>
      </w:r>
      <w:r>
        <w:fldChar w:fldCharType="end"/>
      </w:r>
      <w: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_Toc31880 </w:instrText>
      </w:r>
      <w:r>
        <w:fldChar w:fldCharType="separate"/>
      </w:r>
      <w:r>
        <w:rPr>
          <w:rFonts w:hint="eastAsia" w:ascii="宋体" w:hAnsi="宋体" w:cs="宋体"/>
        </w:rPr>
        <w:t>2、评审标准</w:t>
      </w:r>
      <w:r>
        <w:tab/>
      </w:r>
      <w:r>
        <w:fldChar w:fldCharType="begin"/>
      </w:r>
      <w:r>
        <w:instrText xml:space="preserve"> PAGEREF _Toc31880 </w:instrText>
      </w:r>
      <w:r>
        <w:fldChar w:fldCharType="separate"/>
      </w:r>
      <w:r>
        <w:t>- 27 -</w:t>
      </w:r>
      <w:r>
        <w:fldChar w:fldCharType="end"/>
      </w:r>
      <w: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_Toc21315 </w:instrText>
      </w:r>
      <w:r>
        <w:fldChar w:fldCharType="separate"/>
      </w:r>
      <w:r>
        <w:rPr>
          <w:rFonts w:hint="eastAsia" w:ascii="宋体" w:hAnsi="宋体" w:cs="宋体"/>
        </w:rPr>
        <w:t>3、评标程序</w:t>
      </w:r>
      <w:r>
        <w:tab/>
      </w:r>
      <w:r>
        <w:fldChar w:fldCharType="begin"/>
      </w:r>
      <w:r>
        <w:instrText xml:space="preserve"> PAGEREF _Toc21315 </w:instrText>
      </w:r>
      <w:r>
        <w:fldChar w:fldCharType="separate"/>
      </w:r>
      <w:r>
        <w:t>- 28 -</w:t>
      </w:r>
      <w:r>
        <w:fldChar w:fldCharType="end"/>
      </w:r>
      <w:r>
        <w:fldChar w:fldCharType="end"/>
      </w:r>
    </w:p>
    <w:p>
      <w:pPr>
        <w:pStyle w:val="13"/>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_Toc4204 </w:instrText>
      </w:r>
      <w:r>
        <w:fldChar w:fldCharType="separate"/>
      </w:r>
      <w:r>
        <w:rPr>
          <w:rFonts w:hint="eastAsia" w:ascii="宋体" w:hAnsi="宋体" w:cs="宋体"/>
          <w:szCs w:val="32"/>
        </w:rPr>
        <w:t>第四章 合同条款及格式</w:t>
      </w:r>
      <w:r>
        <w:tab/>
      </w:r>
      <w:r>
        <w:fldChar w:fldCharType="begin"/>
      </w:r>
      <w:r>
        <w:instrText xml:space="preserve"> PAGEREF _Toc4204 </w:instrText>
      </w:r>
      <w:r>
        <w:fldChar w:fldCharType="separate"/>
      </w:r>
      <w:r>
        <w:t>- 30 -</w:t>
      </w:r>
      <w:r>
        <w:fldChar w:fldCharType="end"/>
      </w:r>
      <w: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_Toc26642 </w:instrText>
      </w:r>
      <w:r>
        <w:fldChar w:fldCharType="separate"/>
      </w:r>
      <w:r>
        <w:rPr>
          <w:rFonts w:hint="eastAsia" w:ascii="宋体" w:hAnsi="宋体" w:cs="宋体"/>
        </w:rPr>
        <w:t>合同实质性条款</w:t>
      </w:r>
      <w:r>
        <w:tab/>
      </w:r>
      <w:r>
        <w:fldChar w:fldCharType="begin"/>
      </w:r>
      <w:r>
        <w:instrText xml:space="preserve"> PAGEREF _Toc26642 </w:instrText>
      </w:r>
      <w:r>
        <w:fldChar w:fldCharType="separate"/>
      </w:r>
      <w:r>
        <w:t>- 30 -</w:t>
      </w:r>
      <w:r>
        <w:fldChar w:fldCharType="end"/>
      </w:r>
      <w:r>
        <w:fldChar w:fldCharType="end"/>
      </w:r>
    </w:p>
    <w:p>
      <w:pPr>
        <w:pStyle w:val="13"/>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_Toc31282 </w:instrText>
      </w:r>
      <w:r>
        <w:fldChar w:fldCharType="separate"/>
      </w:r>
      <w:r>
        <w:rPr>
          <w:rFonts w:hint="eastAsia" w:ascii="宋体" w:hAnsi="宋体" w:cs="宋体"/>
          <w:szCs w:val="32"/>
        </w:rPr>
        <w:t>第五章 工程量清单</w:t>
      </w:r>
      <w:r>
        <w:tab/>
      </w:r>
      <w:r>
        <w:fldChar w:fldCharType="begin"/>
      </w:r>
      <w:r>
        <w:instrText xml:space="preserve"> PAGEREF _Toc31282 </w:instrText>
      </w:r>
      <w:r>
        <w:fldChar w:fldCharType="separate"/>
      </w:r>
      <w:r>
        <w:t>- 38 -</w:t>
      </w:r>
      <w:r>
        <w:fldChar w:fldCharType="end"/>
      </w:r>
      <w:r>
        <w:fldChar w:fldCharType="end"/>
      </w:r>
    </w:p>
    <w:p>
      <w:pPr>
        <w:pStyle w:val="13"/>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_Toc25928 </w:instrText>
      </w:r>
      <w:r>
        <w:fldChar w:fldCharType="separate"/>
      </w:r>
      <w:r>
        <w:rPr>
          <w:rFonts w:hint="eastAsia" w:ascii="宋体" w:hAnsi="宋体" w:cs="宋体"/>
        </w:rPr>
        <w:t>第六章 图纸</w:t>
      </w:r>
      <w:r>
        <w:tab/>
      </w:r>
      <w:r>
        <w:fldChar w:fldCharType="begin"/>
      </w:r>
      <w:r>
        <w:instrText xml:space="preserve"> PAGEREF _Toc25928 </w:instrText>
      </w:r>
      <w:r>
        <w:fldChar w:fldCharType="separate"/>
      </w:r>
      <w:r>
        <w:t>- 39 -</w:t>
      </w:r>
      <w:r>
        <w:fldChar w:fldCharType="end"/>
      </w:r>
      <w:r>
        <w:fldChar w:fldCharType="end"/>
      </w:r>
    </w:p>
    <w:p>
      <w:pPr>
        <w:pStyle w:val="13"/>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_Toc14742 </w:instrText>
      </w:r>
      <w:r>
        <w:fldChar w:fldCharType="separate"/>
      </w:r>
      <w:r>
        <w:rPr>
          <w:rFonts w:hint="eastAsia" w:ascii="宋体" w:hAnsi="宋体" w:cs="宋体"/>
        </w:rPr>
        <w:t>第七章 技术标准和要求</w:t>
      </w:r>
      <w:r>
        <w:tab/>
      </w:r>
      <w:r>
        <w:fldChar w:fldCharType="begin"/>
      </w:r>
      <w:r>
        <w:instrText xml:space="preserve"> PAGEREF _Toc14742 </w:instrText>
      </w:r>
      <w:r>
        <w:fldChar w:fldCharType="separate"/>
      </w:r>
      <w:r>
        <w:t>- 40 -</w:t>
      </w:r>
      <w:r>
        <w:fldChar w:fldCharType="end"/>
      </w:r>
      <w:r>
        <w:fldChar w:fldCharType="end"/>
      </w:r>
    </w:p>
    <w:p>
      <w:pPr>
        <w:pStyle w:val="13"/>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_Toc20015 </w:instrText>
      </w:r>
      <w:r>
        <w:fldChar w:fldCharType="separate"/>
      </w:r>
      <w:r>
        <w:rPr>
          <w:rFonts w:hint="eastAsia" w:ascii="宋体" w:hAnsi="宋体" w:cs="宋体"/>
        </w:rPr>
        <w:t>第八章 投标文件格式</w:t>
      </w:r>
      <w:r>
        <w:tab/>
      </w:r>
      <w:r>
        <w:fldChar w:fldCharType="begin"/>
      </w:r>
      <w:r>
        <w:instrText xml:space="preserve"> PAGEREF _Toc20015 </w:instrText>
      </w:r>
      <w:r>
        <w:fldChar w:fldCharType="separate"/>
      </w:r>
      <w:r>
        <w:t>- 41 -</w:t>
      </w:r>
      <w:r>
        <w:fldChar w:fldCharType="end"/>
      </w:r>
      <w: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_Toc9543 </w:instrText>
      </w:r>
      <w:r>
        <w:fldChar w:fldCharType="separate"/>
      </w:r>
      <w:r>
        <w:rPr>
          <w:rFonts w:hint="eastAsia" w:ascii="宋体" w:hAnsi="宋体" w:cs="宋体"/>
        </w:rPr>
        <w:t>一、投标函</w:t>
      </w:r>
      <w:r>
        <w:tab/>
      </w:r>
      <w:r>
        <w:fldChar w:fldCharType="begin"/>
      </w:r>
      <w:r>
        <w:instrText xml:space="preserve"> PAGEREF _Toc9543 </w:instrText>
      </w:r>
      <w:r>
        <w:fldChar w:fldCharType="separate"/>
      </w:r>
      <w:r>
        <w:t>- 43 -</w:t>
      </w:r>
      <w:r>
        <w:fldChar w:fldCharType="end"/>
      </w:r>
      <w: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_Toc17664 </w:instrText>
      </w:r>
      <w:r>
        <w:fldChar w:fldCharType="separate"/>
      </w:r>
      <w:r>
        <w:rPr>
          <w:rFonts w:hint="eastAsia" w:ascii="宋体" w:hAnsi="宋体" w:cs="宋体"/>
        </w:rPr>
        <w:t>二、投标函附录</w:t>
      </w:r>
      <w:r>
        <w:tab/>
      </w:r>
      <w:r>
        <w:fldChar w:fldCharType="begin"/>
      </w:r>
      <w:r>
        <w:instrText xml:space="preserve"> PAGEREF _Toc17664 </w:instrText>
      </w:r>
      <w:r>
        <w:fldChar w:fldCharType="separate"/>
      </w:r>
      <w:r>
        <w:t>- 44 -</w:t>
      </w:r>
      <w:r>
        <w:fldChar w:fldCharType="end"/>
      </w:r>
      <w: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_Toc3013 </w:instrText>
      </w:r>
      <w:r>
        <w:fldChar w:fldCharType="separate"/>
      </w:r>
      <w:r>
        <w:rPr>
          <w:rFonts w:hint="eastAsia" w:ascii="宋体" w:hAnsi="宋体" w:cs="宋体"/>
        </w:rPr>
        <w:t>三、法定代表人身份证明</w:t>
      </w:r>
      <w:r>
        <w:tab/>
      </w:r>
      <w:r>
        <w:fldChar w:fldCharType="begin"/>
      </w:r>
      <w:r>
        <w:instrText xml:space="preserve"> PAGEREF _Toc3013 </w:instrText>
      </w:r>
      <w:r>
        <w:fldChar w:fldCharType="separate"/>
      </w:r>
      <w:r>
        <w:t>- 45 -</w:t>
      </w:r>
      <w:r>
        <w:fldChar w:fldCharType="end"/>
      </w:r>
      <w: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_Toc18140 </w:instrText>
      </w:r>
      <w:r>
        <w:fldChar w:fldCharType="separate"/>
      </w:r>
      <w:r>
        <w:rPr>
          <w:rFonts w:hint="eastAsia" w:ascii="宋体" w:hAnsi="宋体" w:cs="宋体"/>
          <w:bCs/>
        </w:rPr>
        <w:t>四、附有法定代表人身份证明的授权委托书</w:t>
      </w:r>
      <w:r>
        <w:tab/>
      </w:r>
      <w:r>
        <w:fldChar w:fldCharType="begin"/>
      </w:r>
      <w:r>
        <w:instrText xml:space="preserve"> PAGEREF _Toc18140 </w:instrText>
      </w:r>
      <w:r>
        <w:fldChar w:fldCharType="separate"/>
      </w:r>
      <w:r>
        <w:t>- 46 -</w:t>
      </w:r>
      <w:r>
        <w:fldChar w:fldCharType="end"/>
      </w:r>
      <w: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_Toc9177 </w:instrText>
      </w:r>
      <w:r>
        <w:fldChar w:fldCharType="separate"/>
      </w:r>
      <w:r>
        <w:rPr>
          <w:rFonts w:hint="eastAsia" w:ascii="宋体" w:hAnsi="宋体" w:cs="宋体"/>
        </w:rPr>
        <w:t>五、投标保证金缴款凭证复印件（银行回执单）</w:t>
      </w:r>
      <w:r>
        <w:tab/>
      </w:r>
      <w:r>
        <w:fldChar w:fldCharType="begin"/>
      </w:r>
      <w:r>
        <w:instrText xml:space="preserve"> PAGEREF _Toc9177 </w:instrText>
      </w:r>
      <w:r>
        <w:fldChar w:fldCharType="separate"/>
      </w:r>
      <w:r>
        <w:t>- 47 -</w:t>
      </w:r>
      <w:r>
        <w:fldChar w:fldCharType="end"/>
      </w:r>
      <w: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_Toc27847 </w:instrText>
      </w:r>
      <w:r>
        <w:fldChar w:fldCharType="separate"/>
      </w:r>
      <w:r>
        <w:rPr>
          <w:rFonts w:hint="eastAsia" w:ascii="宋体" w:hAnsi="宋体" w:cs="宋体"/>
        </w:rPr>
        <w:t>六、合同实质性承诺</w:t>
      </w:r>
      <w:r>
        <w:tab/>
      </w:r>
      <w:r>
        <w:fldChar w:fldCharType="begin"/>
      </w:r>
      <w:r>
        <w:instrText xml:space="preserve"> PAGEREF _Toc27847 </w:instrText>
      </w:r>
      <w:r>
        <w:fldChar w:fldCharType="separate"/>
      </w:r>
      <w:r>
        <w:t>- 48 -</w:t>
      </w:r>
      <w:r>
        <w:fldChar w:fldCharType="end"/>
      </w:r>
      <w: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_Toc4665 </w:instrText>
      </w:r>
      <w:r>
        <w:fldChar w:fldCharType="separate"/>
      </w:r>
      <w:r>
        <w:rPr>
          <w:rFonts w:hint="eastAsia" w:ascii="宋体" w:hAnsi="宋体" w:cs="宋体"/>
        </w:rPr>
        <w:t>七、已标价工程量清单</w:t>
      </w:r>
      <w:r>
        <w:tab/>
      </w:r>
      <w:r>
        <w:fldChar w:fldCharType="begin"/>
      </w:r>
      <w:r>
        <w:instrText xml:space="preserve"> PAGEREF _Toc4665 </w:instrText>
      </w:r>
      <w:r>
        <w:fldChar w:fldCharType="separate"/>
      </w:r>
      <w:r>
        <w:t>- 49 -</w:t>
      </w:r>
      <w:r>
        <w:fldChar w:fldCharType="end"/>
      </w:r>
      <w: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_Toc355 </w:instrText>
      </w:r>
      <w:r>
        <w:fldChar w:fldCharType="separate"/>
      </w:r>
      <w:r>
        <w:rPr>
          <w:rFonts w:hint="eastAsia" w:ascii="宋体" w:hAnsi="宋体" w:cs="宋体"/>
        </w:rPr>
        <w:t>八、施工组织设计</w:t>
      </w:r>
      <w:r>
        <w:tab/>
      </w:r>
      <w:r>
        <w:fldChar w:fldCharType="begin"/>
      </w:r>
      <w:r>
        <w:instrText xml:space="preserve"> PAGEREF _Toc355 </w:instrText>
      </w:r>
      <w:r>
        <w:fldChar w:fldCharType="separate"/>
      </w:r>
      <w:r>
        <w:t>- 50 -</w:t>
      </w:r>
      <w:r>
        <w:fldChar w:fldCharType="end"/>
      </w:r>
      <w: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_Toc13522 </w:instrText>
      </w:r>
      <w:r>
        <w:fldChar w:fldCharType="separate"/>
      </w:r>
      <w:r>
        <w:rPr>
          <w:rFonts w:hint="eastAsia"/>
        </w:rPr>
        <w:t>九、项目管理机构</w:t>
      </w:r>
      <w:r>
        <w:tab/>
      </w:r>
      <w:r>
        <w:fldChar w:fldCharType="begin"/>
      </w:r>
      <w:r>
        <w:instrText xml:space="preserve"> PAGEREF _Toc13522 </w:instrText>
      </w:r>
      <w:r>
        <w:fldChar w:fldCharType="separate"/>
      </w:r>
      <w:r>
        <w:t>- 51 -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_Toc31089 </w:instrText>
      </w:r>
      <w:r>
        <w:fldChar w:fldCharType="separate"/>
      </w:r>
      <w:r>
        <w:rPr>
          <w:rFonts w:hint="eastAsia"/>
        </w:rPr>
        <w:t>（一）项目管理机构组成表</w:t>
      </w:r>
      <w:r>
        <w:tab/>
      </w:r>
      <w:r>
        <w:fldChar w:fldCharType="begin"/>
      </w:r>
      <w:r>
        <w:instrText xml:space="preserve"> PAGEREF _Toc31089 </w:instrText>
      </w:r>
      <w:r>
        <w:fldChar w:fldCharType="separate"/>
      </w:r>
      <w:r>
        <w:t>- 51 -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_Toc10694 </w:instrText>
      </w:r>
      <w:r>
        <w:fldChar w:fldCharType="separate"/>
      </w:r>
      <w:r>
        <w:rPr>
          <w:rFonts w:hint="eastAsia"/>
        </w:rPr>
        <w:t>（二）主要人员简历表</w:t>
      </w:r>
      <w:r>
        <w:tab/>
      </w:r>
      <w:r>
        <w:fldChar w:fldCharType="begin"/>
      </w:r>
      <w:r>
        <w:instrText xml:space="preserve"> PAGEREF _Toc10694 </w:instrText>
      </w:r>
      <w:r>
        <w:fldChar w:fldCharType="separate"/>
      </w:r>
      <w:r>
        <w:t>- 52 -</w:t>
      </w:r>
      <w:r>
        <w:fldChar w:fldCharType="end"/>
      </w:r>
      <w: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_Toc3424 </w:instrText>
      </w:r>
      <w:r>
        <w:fldChar w:fldCharType="separate"/>
      </w:r>
      <w:r>
        <w:rPr>
          <w:rFonts w:hint="eastAsia" w:ascii="宋体" w:hAnsi="宋体" w:cs="宋体"/>
        </w:rPr>
        <w:t>十、资格审查资料</w:t>
      </w:r>
      <w:r>
        <w:tab/>
      </w:r>
      <w:r>
        <w:fldChar w:fldCharType="begin"/>
      </w:r>
      <w:r>
        <w:instrText xml:space="preserve"> PAGEREF _Toc3424 </w:instrText>
      </w:r>
      <w:r>
        <w:fldChar w:fldCharType="separate"/>
      </w:r>
      <w:r>
        <w:t>- 53 -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_Toc30516 </w:instrText>
      </w:r>
      <w:r>
        <w:fldChar w:fldCharType="separate"/>
      </w:r>
      <w:r>
        <w:rPr>
          <w:rFonts w:hint="eastAsia" w:ascii="宋体" w:hAnsi="宋体" w:cs="宋体"/>
        </w:rPr>
        <w:t>（一）投标人基本情况表</w:t>
      </w:r>
      <w:r>
        <w:tab/>
      </w:r>
      <w:r>
        <w:fldChar w:fldCharType="begin"/>
      </w:r>
      <w:r>
        <w:instrText xml:space="preserve"> PAGEREF _Toc30516 </w:instrText>
      </w:r>
      <w:r>
        <w:fldChar w:fldCharType="separate"/>
      </w:r>
      <w:r>
        <w:t>- 53 -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_Toc25728 </w:instrText>
      </w:r>
      <w:r>
        <w:fldChar w:fldCharType="separate"/>
      </w:r>
      <w:r>
        <w:rPr>
          <w:rFonts w:hint="eastAsia"/>
        </w:rPr>
        <w:t>（二）近年完成的类似项目情况表（</w:t>
      </w:r>
      <w:r>
        <w:rPr>
          <w:rFonts w:hint="eastAsia"/>
          <w:szCs w:val="21"/>
        </w:rPr>
        <w:t>如果有的话）</w:t>
      </w:r>
      <w:r>
        <w:tab/>
      </w:r>
      <w:r>
        <w:fldChar w:fldCharType="begin"/>
      </w:r>
      <w:r>
        <w:instrText xml:space="preserve"> PAGEREF _Toc25728 </w:instrText>
      </w:r>
      <w:r>
        <w:fldChar w:fldCharType="separate"/>
      </w:r>
      <w:r>
        <w:t>- 54 -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_Toc8754 </w:instrText>
      </w:r>
      <w:r>
        <w:fldChar w:fldCharType="separate"/>
      </w:r>
      <w:r>
        <w:rPr>
          <w:rFonts w:hint="eastAsia"/>
        </w:rPr>
        <w:t>（三）正在施工的和新承接的项目情况表（如果有的话）</w:t>
      </w:r>
      <w:r>
        <w:tab/>
      </w:r>
      <w:r>
        <w:fldChar w:fldCharType="begin"/>
      </w:r>
      <w:r>
        <w:instrText xml:space="preserve"> PAGEREF _Toc8754 </w:instrText>
      </w:r>
      <w:r>
        <w:fldChar w:fldCharType="separate"/>
      </w:r>
      <w:r>
        <w:t>- 55 -</w:t>
      </w:r>
      <w:r>
        <w:fldChar w:fldCharType="end"/>
      </w:r>
      <w:r>
        <w:fldChar w:fldCharType="end"/>
      </w:r>
    </w:p>
    <w:p>
      <w:pPr>
        <w:pStyle w:val="10"/>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_Toc1675 </w:instrText>
      </w:r>
      <w:r>
        <w:fldChar w:fldCharType="separate"/>
      </w:r>
      <w:r>
        <w:rPr>
          <w:rFonts w:hint="eastAsia"/>
        </w:rPr>
        <w:t>（四）近年发生的诉讼及仲裁情况</w:t>
      </w:r>
      <w:r>
        <w:tab/>
      </w:r>
      <w:r>
        <w:fldChar w:fldCharType="begin"/>
      </w:r>
      <w:r>
        <w:instrText xml:space="preserve"> PAGEREF _Toc1675 </w:instrText>
      </w:r>
      <w:r>
        <w:fldChar w:fldCharType="separate"/>
      </w:r>
      <w:r>
        <w:t>- 56 -</w:t>
      </w:r>
      <w:r>
        <w:fldChar w:fldCharType="end"/>
      </w:r>
      <w:r>
        <w:fldChar w:fldCharType="end"/>
      </w:r>
    </w:p>
    <w:p>
      <w:pPr>
        <w:pStyle w:val="14"/>
        <w:keepNext w:val="0"/>
        <w:keepLines w:val="0"/>
        <w:pageBreakBefore w:val="0"/>
        <w:widowControl w:val="0"/>
        <w:tabs>
          <w:tab w:val="right" w:leader="dot" w:pos="9638"/>
        </w:tabs>
        <w:kinsoku/>
        <w:wordWrap/>
        <w:overflowPunct/>
        <w:topLinePunct w:val="0"/>
        <w:autoSpaceDE/>
        <w:autoSpaceDN/>
        <w:bidi w:val="0"/>
        <w:adjustRightInd/>
        <w:snapToGrid/>
        <w:textAlignment w:val="auto"/>
      </w:pPr>
      <w:r>
        <w:fldChar w:fldCharType="begin"/>
      </w:r>
      <w:r>
        <w:instrText xml:space="preserve"> HYPERLINK \l _Toc13989 </w:instrText>
      </w:r>
      <w:r>
        <w:fldChar w:fldCharType="separate"/>
      </w:r>
      <w:r>
        <w:rPr>
          <w:rFonts w:hint="eastAsia" w:ascii="宋体" w:hAnsi="宋体" w:cs="宋体"/>
        </w:rPr>
        <w:t>十</w:t>
      </w:r>
      <w:r>
        <w:rPr>
          <w:rFonts w:hint="eastAsia" w:ascii="宋体" w:hAnsi="宋体" w:cs="宋体"/>
          <w:lang w:val="en-US" w:eastAsia="zh-CN"/>
        </w:rPr>
        <w:t>一</w:t>
      </w:r>
      <w:r>
        <w:rPr>
          <w:rFonts w:hint="eastAsia" w:ascii="宋体" w:hAnsi="宋体" w:cs="宋体"/>
        </w:rPr>
        <w:t>、其他材料</w:t>
      </w:r>
      <w:r>
        <w:tab/>
      </w:r>
      <w:r>
        <w:fldChar w:fldCharType="begin"/>
      </w:r>
      <w:r>
        <w:instrText xml:space="preserve"> PAGEREF _Toc13989 </w:instrText>
      </w:r>
      <w:r>
        <w:fldChar w:fldCharType="separate"/>
      </w:r>
      <w:r>
        <w:t>- 57 -</w:t>
      </w:r>
      <w:r>
        <w:fldChar w:fldCharType="end"/>
      </w:r>
      <w:r>
        <w:fldChar w:fldCharType="end"/>
      </w:r>
    </w:p>
    <w:p>
      <w:r>
        <w:fldChar w:fldCharType="end"/>
      </w:r>
    </w:p>
    <w:p>
      <w:pPr>
        <w:pStyle w:val="4"/>
        <w:jc w:val="center"/>
        <w:rPr>
          <w:rFonts w:hint="eastAsia" w:ascii="宋体" w:hAnsi="宋体" w:cs="宋体"/>
        </w:rPr>
        <w:sectPr>
          <w:footerReference r:id="rId5" w:type="default"/>
          <w:pgSz w:w="11906" w:h="16838"/>
          <w:pgMar w:top="1417" w:right="1134" w:bottom="907" w:left="1134" w:header="964" w:footer="992" w:gutter="0"/>
          <w:cols w:space="720" w:num="1"/>
          <w:docGrid w:type="lines" w:linePitch="312" w:charSpace="0"/>
        </w:sectPr>
      </w:pPr>
      <w:bookmarkStart w:id="5" w:name="_Toc4820"/>
    </w:p>
    <w:p>
      <w:pPr>
        <w:pStyle w:val="4"/>
        <w:jc w:val="center"/>
        <w:rPr>
          <w:rFonts w:hint="eastAsia" w:ascii="宋体" w:hAnsi="宋体" w:cs="宋体"/>
        </w:rPr>
      </w:pPr>
      <w:r>
        <w:rPr>
          <w:rFonts w:hint="eastAsia" w:ascii="宋体" w:hAnsi="宋体" w:cs="宋体"/>
        </w:rPr>
        <w:t>第一章 招标公告</w:t>
      </w:r>
      <w:bookmarkEnd w:id="4"/>
      <w:bookmarkEnd w:id="5"/>
    </w:p>
    <w:p>
      <w:pPr>
        <w:adjustRightInd w:val="0"/>
        <w:snapToGrid w:val="0"/>
        <w:jc w:val="center"/>
        <w:rPr>
          <w:b/>
          <w:bCs/>
          <w:kern w:val="36"/>
          <w:sz w:val="36"/>
          <w:szCs w:val="36"/>
        </w:rPr>
      </w:pPr>
      <w:r>
        <w:rPr>
          <w:rFonts w:ascii="宋体" w:hAnsi="宋体" w:cs="宋体"/>
          <w:kern w:val="0"/>
          <w:sz w:val="16"/>
          <w:szCs w:val="18"/>
        </w:rPr>
        <w:t xml:space="preserve">  </w:t>
      </w:r>
      <w:r>
        <w:rPr>
          <w:rFonts w:hint="eastAsia"/>
          <w:b/>
          <w:bCs/>
          <w:kern w:val="36"/>
          <w:sz w:val="36"/>
          <w:szCs w:val="36"/>
        </w:rPr>
        <w:t>鲁山县</w:t>
      </w:r>
      <w:r>
        <w:rPr>
          <w:rFonts w:hint="eastAsia"/>
          <w:b/>
          <w:bCs/>
          <w:kern w:val="36"/>
          <w:sz w:val="36"/>
          <w:szCs w:val="36"/>
          <w:lang w:eastAsia="zh-CN"/>
        </w:rPr>
        <w:t>张店乡</w:t>
      </w:r>
      <w:r>
        <w:rPr>
          <w:rFonts w:hint="eastAsia"/>
          <w:b/>
          <w:bCs/>
          <w:kern w:val="36"/>
          <w:sz w:val="36"/>
          <w:szCs w:val="36"/>
        </w:rPr>
        <w:t>人民政府关于</w:t>
      </w:r>
      <w:r>
        <w:rPr>
          <w:rFonts w:hint="eastAsia"/>
          <w:b/>
          <w:bCs/>
          <w:kern w:val="36"/>
          <w:sz w:val="36"/>
          <w:szCs w:val="36"/>
          <w:lang w:eastAsia="zh-CN"/>
        </w:rPr>
        <w:t>张店乡</w:t>
      </w:r>
      <w:r>
        <w:rPr>
          <w:rFonts w:hint="eastAsia"/>
          <w:b/>
          <w:bCs/>
          <w:kern w:val="36"/>
          <w:sz w:val="36"/>
          <w:szCs w:val="36"/>
          <w:lang w:val="en-US" w:eastAsia="zh-CN"/>
        </w:rPr>
        <w:t>2019年第四批统筹整合资金基础设施建设项目（产业类）</w:t>
      </w:r>
      <w:r>
        <w:rPr>
          <w:rFonts w:hint="eastAsia"/>
          <w:b/>
          <w:bCs/>
          <w:kern w:val="36"/>
          <w:sz w:val="36"/>
          <w:szCs w:val="36"/>
          <w:lang w:eastAsia="zh-CN"/>
        </w:rPr>
        <w:t>招标</w:t>
      </w:r>
      <w:r>
        <w:rPr>
          <w:rFonts w:hint="eastAsia"/>
          <w:b/>
          <w:bCs/>
          <w:kern w:val="36"/>
          <w:sz w:val="36"/>
          <w:szCs w:val="36"/>
        </w:rPr>
        <w:t>公告</w:t>
      </w:r>
    </w:p>
    <w:p>
      <w:pPr>
        <w:spacing w:line="360" w:lineRule="auto"/>
        <w:jc w:val="center"/>
        <w:rPr>
          <w:rFonts w:ascii="宋体" w:hAnsi="宋体" w:cs="宋体"/>
          <w:b/>
          <w:bCs/>
          <w:kern w:val="0"/>
          <w:sz w:val="22"/>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rPr>
      </w:pPr>
      <w:r>
        <w:rPr>
          <w:rFonts w:hint="eastAsia" w:ascii="宋体" w:hAnsi="宋体" w:cs="宋体"/>
          <w:kern w:val="0"/>
        </w:rPr>
        <w:t xml:space="preserve">    河南国茗工程咨询有限公司</w:t>
      </w:r>
      <w:r>
        <w:rPr>
          <w:rFonts w:hint="eastAsia" w:ascii="宋体" w:hAnsi="宋体" w:cs="宋体"/>
        </w:rPr>
        <w:t>受鲁山县</w:t>
      </w:r>
      <w:r>
        <w:rPr>
          <w:rFonts w:hint="eastAsia" w:ascii="宋体" w:hAnsi="宋体" w:cs="宋体"/>
          <w:lang w:eastAsia="zh-CN"/>
        </w:rPr>
        <w:t>张店乡</w:t>
      </w:r>
      <w:r>
        <w:rPr>
          <w:rFonts w:hint="eastAsia" w:ascii="宋体" w:hAnsi="宋体" w:cs="宋体"/>
        </w:rPr>
        <w:t>人民政府委托，现就</w:t>
      </w:r>
      <w:r>
        <w:rPr>
          <w:rFonts w:hint="eastAsia" w:ascii="宋体" w:hAnsi="宋体" w:cs="宋体"/>
          <w:lang w:eastAsia="zh-CN"/>
        </w:rPr>
        <w:t>张店乡</w:t>
      </w:r>
      <w:r>
        <w:rPr>
          <w:rFonts w:hint="eastAsia" w:ascii="宋体" w:hAnsi="宋体" w:cs="宋体"/>
          <w:lang w:val="en-US" w:eastAsia="zh-CN"/>
        </w:rPr>
        <w:t>2019年第四批统筹整合资金基础设施建设项目（产业类）</w:t>
      </w:r>
      <w:r>
        <w:rPr>
          <w:rFonts w:hint="eastAsia" w:ascii="宋体" w:hAnsi="宋体" w:cs="宋体"/>
        </w:rPr>
        <w:t>公开招标，</w:t>
      </w:r>
      <w:r>
        <w:rPr>
          <w:rFonts w:hint="eastAsia" w:ascii="宋体" w:hAnsi="宋体" w:cs="宋体"/>
          <w:lang w:val="en-US" w:eastAsia="zh-CN"/>
        </w:rPr>
        <w:t>欢迎符合条件的潜在投标人报名</w:t>
      </w:r>
      <w:r>
        <w:rPr>
          <w:rFonts w:hint="eastAsia" w:ascii="宋体" w:hAnsi="宋体" w:cs="宋体"/>
        </w:rPr>
        <w:t>。</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kern w:val="0"/>
        </w:rPr>
      </w:pPr>
      <w:r>
        <w:rPr>
          <w:rFonts w:hint="eastAsia" w:ascii="宋体" w:hAnsi="宋体" w:cs="宋体"/>
          <w:b/>
          <w:bCs/>
          <w:kern w:val="0"/>
        </w:rPr>
        <w:t>1、项目概况与招标范围</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kern w:val="0"/>
        </w:rPr>
      </w:pPr>
      <w:r>
        <w:rPr>
          <w:rFonts w:hint="eastAsia" w:ascii="宋体" w:hAnsi="宋体" w:cs="宋体"/>
          <w:kern w:val="0"/>
        </w:rPr>
        <w:t>1.1招标编号：LZC2019-</w:t>
      </w:r>
      <w:r>
        <w:rPr>
          <w:rFonts w:ascii="宋体" w:hAnsi="宋体" w:cs="宋体"/>
          <w:kern w:val="0"/>
          <w:sz w:val="24"/>
        </w:rPr>
        <w:t>B</w:t>
      </w:r>
      <w:r>
        <w:rPr>
          <w:rFonts w:hint="eastAsia" w:ascii="宋体" w:hAnsi="宋体" w:cs="宋体"/>
          <w:kern w:val="0"/>
          <w:sz w:val="24"/>
          <w:lang w:val="en-US" w:eastAsia="zh-CN"/>
        </w:rPr>
        <w:t>g066</w:t>
      </w:r>
      <w:r>
        <w:rPr>
          <w:rFonts w:hint="eastAsia" w:ascii="宋体" w:hAnsi="宋体" w:cs="宋体"/>
          <w:kern w:val="0"/>
          <w:sz w:val="24"/>
        </w:rPr>
        <w:t>；</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kern w:val="0"/>
          <w:lang w:eastAsia="zh-CN"/>
        </w:rPr>
      </w:pPr>
      <w:r>
        <w:rPr>
          <w:rFonts w:hint="eastAsia" w:ascii="宋体" w:hAnsi="宋体" w:cs="宋体"/>
          <w:kern w:val="0"/>
        </w:rPr>
        <w:t>1.2资金来源及落实情况：财政资金，</w:t>
      </w:r>
      <w:r>
        <w:rPr>
          <w:rFonts w:hint="eastAsia" w:ascii="宋体" w:hAnsi="宋体" w:cs="宋体"/>
          <w:kern w:val="0"/>
          <w:lang w:val="en-US" w:eastAsia="zh-CN"/>
        </w:rPr>
        <w:t>已落实，</w:t>
      </w:r>
      <w:r>
        <w:rPr>
          <w:rFonts w:hint="eastAsia" w:ascii="宋体" w:hAnsi="宋体" w:cs="宋体"/>
          <w:kern w:val="0"/>
        </w:rPr>
        <w:t>约</w:t>
      </w:r>
      <w:r>
        <w:rPr>
          <w:rFonts w:hint="eastAsia" w:ascii="宋体" w:hAnsi="宋体" w:cs="宋体"/>
          <w:kern w:val="0"/>
          <w:lang w:val="en-US" w:eastAsia="zh-CN"/>
        </w:rPr>
        <w:t>257</w:t>
      </w:r>
      <w:r>
        <w:rPr>
          <w:rFonts w:hint="eastAsia" w:ascii="宋体" w:hAnsi="宋体" w:cs="宋体"/>
          <w:kern w:val="0"/>
        </w:rPr>
        <w:t>万元</w:t>
      </w:r>
      <w:r>
        <w:rPr>
          <w:rFonts w:hint="eastAsia" w:ascii="宋体" w:hAnsi="宋体" w:cs="宋体"/>
          <w:kern w:val="0"/>
          <w:lang w:eastAsia="zh-CN"/>
        </w:rPr>
        <w:t>；</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kern w:val="0"/>
          <w:lang w:eastAsia="zh-CN"/>
        </w:rPr>
      </w:pPr>
      <w:r>
        <w:rPr>
          <w:rFonts w:hint="eastAsia" w:ascii="宋体" w:hAnsi="宋体" w:cs="宋体"/>
          <w:kern w:val="0"/>
        </w:rPr>
        <w:t>1.3采购方式：公开招标</w:t>
      </w:r>
      <w:r>
        <w:rPr>
          <w:rFonts w:hint="eastAsia" w:ascii="宋体" w:hAnsi="宋体" w:cs="宋体"/>
          <w:kern w:val="0"/>
          <w:lang w:eastAsia="zh-CN"/>
        </w:rPr>
        <w:t>；</w:t>
      </w:r>
    </w:p>
    <w:p>
      <w:pPr>
        <w:keepNext w:val="0"/>
        <w:keepLines w:val="0"/>
        <w:pageBreakBefore w:val="0"/>
        <w:widowControl/>
        <w:kinsoku/>
        <w:wordWrap/>
        <w:overflowPunct/>
        <w:topLinePunct w:val="0"/>
        <w:autoSpaceDE/>
        <w:autoSpaceDN/>
        <w:bidi w:val="0"/>
        <w:adjustRightInd w:val="0"/>
        <w:snapToGrid w:val="0"/>
        <w:spacing w:line="320" w:lineRule="exact"/>
        <w:ind w:firstLine="420" w:firstLineChars="200"/>
        <w:textAlignment w:val="auto"/>
        <w:rPr>
          <w:rFonts w:hint="eastAsia" w:ascii="宋体" w:hAnsi="宋体" w:eastAsia="宋体" w:cs="宋体"/>
          <w:kern w:val="0"/>
          <w:lang w:eastAsia="zh-CN"/>
        </w:rPr>
      </w:pPr>
      <w:r>
        <w:rPr>
          <w:rFonts w:hint="eastAsia" w:ascii="宋体" w:hAnsi="宋体" w:cs="宋体"/>
          <w:kern w:val="0"/>
        </w:rPr>
        <w:t>1.4</w:t>
      </w:r>
      <w:r>
        <w:rPr>
          <w:rFonts w:hint="eastAsia" w:ascii="宋体" w:hAnsi="宋体" w:cs="宋体"/>
          <w:kern w:val="0"/>
          <w:lang w:eastAsia="zh-CN"/>
        </w:rPr>
        <w:t>标段划分</w:t>
      </w:r>
      <w:r>
        <w:rPr>
          <w:rFonts w:hint="eastAsia" w:ascii="宋体" w:hAnsi="宋体" w:cs="宋体"/>
          <w:kern w:val="0"/>
        </w:rPr>
        <w:t>：</w:t>
      </w:r>
      <w:r>
        <w:rPr>
          <w:rFonts w:hint="eastAsia" w:ascii="宋体" w:hAnsi="宋体" w:cs="宋体"/>
          <w:kern w:val="0"/>
          <w:lang w:eastAsia="zh-CN"/>
        </w:rPr>
        <w:t>本项目共分贰个标段，其中：</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kern w:val="0"/>
          <w:lang w:val="en-US" w:eastAsia="zh-CN"/>
        </w:rPr>
      </w:pPr>
      <w:r>
        <w:rPr>
          <w:rFonts w:hint="eastAsia" w:ascii="宋体" w:hAnsi="宋体" w:cs="宋体"/>
          <w:kern w:val="0"/>
          <w:lang w:val="en-US" w:eastAsia="zh-CN"/>
        </w:rPr>
        <w:t>第一标段：张店乡甜柿基地建设项目；张店乡惠之农农业生态园建设项目；张店乡兴业农林牧有限公司生猪养殖项目；张店乡聚源农牧有限公司生猪养殖项目；</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default" w:ascii="宋体" w:hAnsi="宋体" w:cs="宋体"/>
          <w:kern w:val="0"/>
          <w:lang w:val="en-US" w:eastAsia="zh-CN"/>
        </w:rPr>
      </w:pPr>
      <w:r>
        <w:rPr>
          <w:rFonts w:hint="eastAsia" w:ascii="宋体" w:hAnsi="宋体" w:cs="宋体"/>
          <w:kern w:val="0"/>
          <w:lang w:val="en-US" w:eastAsia="zh-CN"/>
        </w:rPr>
        <w:t>第二标段：张店乡田青林果种植基地建设项目冷库-建筑；张店乡田青林果种植基地建设项目冷库-安装；</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kern w:val="0"/>
          <w:lang w:eastAsia="zh-CN"/>
        </w:rPr>
      </w:pPr>
      <w:r>
        <w:rPr>
          <w:rFonts w:hint="eastAsia" w:ascii="宋体" w:hAnsi="宋体" w:cs="宋体"/>
          <w:kern w:val="0"/>
        </w:rPr>
        <w:t>1.5招标范围：工程量清单</w:t>
      </w:r>
      <w:r>
        <w:rPr>
          <w:rFonts w:hint="eastAsia" w:ascii="宋体" w:hAnsi="宋体" w:cs="宋体"/>
          <w:kern w:val="0"/>
          <w:lang w:val="en-US" w:eastAsia="zh-CN"/>
        </w:rPr>
        <w:t>及</w:t>
      </w:r>
      <w:r>
        <w:rPr>
          <w:rFonts w:hint="eastAsia" w:ascii="宋体" w:hAnsi="宋体" w:cs="宋体"/>
          <w:kern w:val="0"/>
        </w:rPr>
        <w:t>施工图范围内</w:t>
      </w:r>
      <w:r>
        <w:rPr>
          <w:rFonts w:hint="eastAsia" w:ascii="宋体" w:hAnsi="宋体" w:cs="宋体"/>
          <w:kern w:val="0"/>
          <w:lang w:val="en-US" w:eastAsia="zh-CN"/>
        </w:rPr>
        <w:t>包含的</w:t>
      </w:r>
      <w:r>
        <w:rPr>
          <w:rFonts w:hint="eastAsia" w:ascii="宋体" w:hAnsi="宋体" w:cs="宋体"/>
          <w:kern w:val="0"/>
        </w:rPr>
        <w:t>全部工程</w:t>
      </w:r>
      <w:r>
        <w:rPr>
          <w:rFonts w:hint="eastAsia" w:ascii="宋体" w:hAnsi="宋体" w:cs="宋体"/>
          <w:kern w:val="0"/>
          <w:lang w:eastAsia="zh-CN"/>
        </w:rPr>
        <w:t>；</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kern w:val="0"/>
          <w:lang w:eastAsia="zh-CN"/>
        </w:rPr>
      </w:pPr>
      <w:r>
        <w:rPr>
          <w:rFonts w:hint="eastAsia" w:ascii="宋体" w:hAnsi="宋体" w:cs="宋体"/>
          <w:kern w:val="0"/>
        </w:rPr>
        <w:t>1.</w:t>
      </w:r>
      <w:r>
        <w:rPr>
          <w:rFonts w:hint="eastAsia" w:ascii="宋体" w:hAnsi="宋体" w:cs="宋体"/>
          <w:kern w:val="0"/>
          <w:lang w:val="en-US" w:eastAsia="zh-CN"/>
        </w:rPr>
        <w:t>7</w:t>
      </w:r>
      <w:r>
        <w:rPr>
          <w:rFonts w:hint="eastAsia" w:ascii="宋体" w:hAnsi="宋体" w:cs="宋体"/>
          <w:kern w:val="0"/>
        </w:rPr>
        <w:t>施工工期：30日历天</w:t>
      </w:r>
      <w:r>
        <w:rPr>
          <w:rFonts w:hint="eastAsia" w:ascii="宋体" w:hAnsi="宋体" w:cs="宋体"/>
          <w:kern w:val="0"/>
          <w:lang w:eastAsia="zh-CN"/>
        </w:rPr>
        <w:t>；</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kern w:val="0"/>
          <w:lang w:eastAsia="zh-CN"/>
        </w:rPr>
      </w:pPr>
      <w:r>
        <w:rPr>
          <w:rFonts w:hint="eastAsia" w:ascii="宋体" w:hAnsi="宋体" w:cs="宋体"/>
          <w:kern w:val="0"/>
        </w:rPr>
        <w:t>1.8质量要求：合格</w:t>
      </w:r>
      <w:r>
        <w:rPr>
          <w:rFonts w:hint="eastAsia" w:ascii="宋体" w:hAnsi="宋体" w:cs="宋体"/>
          <w:kern w:val="0"/>
          <w:lang w:eastAsia="zh-CN"/>
        </w:rPr>
        <w:t>；</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kern w:val="0"/>
          <w:lang w:eastAsia="zh-CN"/>
        </w:rPr>
      </w:pPr>
      <w:r>
        <w:rPr>
          <w:rFonts w:hint="eastAsia" w:ascii="宋体" w:hAnsi="宋体" w:cs="宋体"/>
          <w:kern w:val="0"/>
        </w:rPr>
        <w:t>1.9</w:t>
      </w:r>
      <w:r>
        <w:rPr>
          <w:rFonts w:hint="eastAsia" w:ascii="宋体" w:hAnsi="宋体" w:cs="宋体"/>
          <w:kern w:val="0"/>
          <w:lang w:eastAsia="zh-CN"/>
        </w:rPr>
        <w:t>建设内容</w:t>
      </w:r>
      <w:r>
        <w:rPr>
          <w:rFonts w:hint="eastAsia" w:ascii="宋体" w:hAnsi="宋体" w:cs="宋体"/>
          <w:kern w:val="0"/>
        </w:rPr>
        <w:t>：</w:t>
      </w:r>
      <w:r>
        <w:rPr>
          <w:rFonts w:hint="eastAsia" w:ascii="宋体" w:hAnsi="宋体" w:cs="宋体"/>
          <w:kern w:val="0"/>
          <w:lang w:eastAsia="zh-CN"/>
        </w:rPr>
        <w:t>本项主要建设地点位于鲁山县张店乡境内，主要为张店乡果树种植园区灌溉设施建设工程；</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b/>
          <w:kern w:val="0"/>
        </w:rPr>
      </w:pPr>
      <w:r>
        <w:rPr>
          <w:rFonts w:hint="eastAsia" w:ascii="宋体" w:hAnsi="宋体" w:cs="宋体"/>
          <w:b/>
          <w:kern w:val="0"/>
        </w:rPr>
        <w:t>2.投标人资格要求：</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79" w:rightChars="0" w:firstLine="241" w:firstLineChars="100"/>
        <w:textAlignment w:val="auto"/>
        <w:rPr>
          <w:rFonts w:ascii="宋体" w:hAnsi="宋体"/>
          <w:b/>
          <w:bCs/>
          <w:sz w:val="24"/>
        </w:rPr>
      </w:pPr>
      <w:r>
        <w:rPr>
          <w:rFonts w:hint="eastAsia" w:ascii="宋体" w:hAnsi="宋体"/>
          <w:b/>
          <w:bCs/>
          <w:sz w:val="24"/>
          <w:lang w:eastAsia="zh-CN"/>
        </w:rPr>
        <w:t>第一标段：</w:t>
      </w:r>
    </w:p>
    <w:p>
      <w:pPr>
        <w:keepNext w:val="0"/>
        <w:keepLines w:val="0"/>
        <w:pageBreakBefore w:val="0"/>
        <w:widowControl/>
        <w:kinsoku/>
        <w:wordWrap/>
        <w:overflowPunct/>
        <w:topLinePunct w:val="0"/>
        <w:autoSpaceDE/>
        <w:autoSpaceDN/>
        <w:bidi w:val="0"/>
        <w:adjustRightInd w:val="0"/>
        <w:snapToGrid w:val="0"/>
        <w:spacing w:line="320" w:lineRule="exact"/>
        <w:ind w:firstLine="420" w:firstLineChars="200"/>
        <w:textAlignment w:val="auto"/>
        <w:rPr>
          <w:rFonts w:hint="eastAsia" w:ascii="宋体" w:hAnsi="宋体" w:cs="宋体"/>
          <w:kern w:val="0"/>
          <w:lang w:eastAsia="zh-CN"/>
        </w:rPr>
      </w:pPr>
      <w:r>
        <w:rPr>
          <w:rFonts w:hint="eastAsia" w:ascii="宋体" w:hAnsi="宋体" w:cs="宋体"/>
          <w:kern w:val="0"/>
          <w:lang w:eastAsia="zh-CN"/>
        </w:rPr>
        <w:t>1、投标人具有独立法人资格，持有有效的企业法人营业执照、税务登记证、组织机构代码证（或三证合一）、企业安全生产许可证；</w:t>
      </w:r>
    </w:p>
    <w:p>
      <w:pPr>
        <w:keepNext w:val="0"/>
        <w:keepLines w:val="0"/>
        <w:pageBreakBefore w:val="0"/>
        <w:widowControl/>
        <w:kinsoku/>
        <w:wordWrap/>
        <w:overflowPunct/>
        <w:topLinePunct w:val="0"/>
        <w:autoSpaceDE/>
        <w:autoSpaceDN/>
        <w:bidi w:val="0"/>
        <w:adjustRightInd w:val="0"/>
        <w:snapToGrid w:val="0"/>
        <w:spacing w:line="320" w:lineRule="exact"/>
        <w:ind w:firstLine="420" w:firstLineChars="200"/>
        <w:textAlignment w:val="auto"/>
        <w:rPr>
          <w:rFonts w:hint="eastAsia" w:ascii="宋体" w:hAnsi="宋体" w:cs="宋体"/>
          <w:kern w:val="0"/>
          <w:lang w:eastAsia="zh-CN"/>
        </w:rPr>
      </w:pPr>
      <w:r>
        <w:rPr>
          <w:rFonts w:hint="eastAsia" w:ascii="宋体" w:hAnsi="宋体" w:cs="宋体"/>
          <w:kern w:val="0"/>
          <w:lang w:eastAsia="zh-CN"/>
        </w:rPr>
        <w:t>2、投标人须具有水利工程施工总承包叁级以上（含叁级）或水井施工资质（贰级）；</w:t>
      </w:r>
    </w:p>
    <w:p>
      <w:pPr>
        <w:keepNext w:val="0"/>
        <w:keepLines w:val="0"/>
        <w:pageBreakBefore w:val="0"/>
        <w:widowControl/>
        <w:kinsoku/>
        <w:wordWrap/>
        <w:overflowPunct/>
        <w:topLinePunct w:val="0"/>
        <w:autoSpaceDE/>
        <w:autoSpaceDN/>
        <w:bidi w:val="0"/>
        <w:adjustRightInd w:val="0"/>
        <w:snapToGrid w:val="0"/>
        <w:spacing w:line="320" w:lineRule="exact"/>
        <w:ind w:firstLine="420" w:firstLineChars="200"/>
        <w:textAlignment w:val="auto"/>
        <w:rPr>
          <w:rFonts w:hint="eastAsia" w:ascii="宋体" w:hAnsi="宋体" w:cs="宋体"/>
          <w:kern w:val="0"/>
          <w:lang w:eastAsia="zh-CN"/>
        </w:rPr>
      </w:pPr>
      <w:r>
        <w:rPr>
          <w:rFonts w:hint="eastAsia" w:ascii="宋体" w:hAnsi="宋体" w:cs="宋体"/>
          <w:kern w:val="0"/>
          <w:lang w:eastAsia="zh-CN"/>
        </w:rPr>
        <w:t>3、投标人须具有第三方信用服务机构出具的B级或以上信用等级证书；</w:t>
      </w:r>
    </w:p>
    <w:p>
      <w:pPr>
        <w:keepNext w:val="0"/>
        <w:keepLines w:val="0"/>
        <w:pageBreakBefore w:val="0"/>
        <w:widowControl/>
        <w:kinsoku/>
        <w:wordWrap/>
        <w:overflowPunct/>
        <w:topLinePunct w:val="0"/>
        <w:autoSpaceDE/>
        <w:autoSpaceDN/>
        <w:bidi w:val="0"/>
        <w:adjustRightInd w:val="0"/>
        <w:snapToGrid w:val="0"/>
        <w:spacing w:line="320" w:lineRule="exact"/>
        <w:ind w:firstLine="420" w:firstLineChars="200"/>
        <w:textAlignment w:val="auto"/>
        <w:rPr>
          <w:rFonts w:hint="eastAsia" w:ascii="宋体" w:hAnsi="宋体" w:cs="宋体"/>
          <w:kern w:val="0"/>
          <w:lang w:eastAsia="zh-CN"/>
        </w:rPr>
      </w:pPr>
      <w:r>
        <w:rPr>
          <w:rFonts w:hint="eastAsia" w:ascii="宋体" w:hAnsi="宋体" w:cs="宋体"/>
          <w:kern w:val="0"/>
          <w:lang w:eastAsia="zh-CN"/>
        </w:rPr>
        <w:t>4、投标人拟派项目经理须持有水利专业贰级或以上建造师注册证（含临时）及有效的安全生产考核合格证或具有水井施工项目经理证书及有效的安全生产考核合格证，且无在建工程（提供书面承诺书）；</w:t>
      </w:r>
    </w:p>
    <w:p>
      <w:pPr>
        <w:keepNext w:val="0"/>
        <w:keepLines w:val="0"/>
        <w:pageBreakBefore w:val="0"/>
        <w:widowControl/>
        <w:kinsoku/>
        <w:wordWrap/>
        <w:overflowPunct/>
        <w:topLinePunct w:val="0"/>
        <w:autoSpaceDE/>
        <w:autoSpaceDN/>
        <w:bidi w:val="0"/>
        <w:adjustRightInd w:val="0"/>
        <w:snapToGrid w:val="0"/>
        <w:spacing w:line="320" w:lineRule="exact"/>
        <w:ind w:firstLine="420" w:firstLineChars="200"/>
        <w:textAlignment w:val="auto"/>
        <w:rPr>
          <w:rFonts w:hint="eastAsia" w:ascii="宋体" w:hAnsi="宋体" w:cs="宋体"/>
          <w:kern w:val="0"/>
          <w:lang w:eastAsia="zh-CN"/>
        </w:rPr>
      </w:pPr>
      <w:r>
        <w:rPr>
          <w:rFonts w:hint="eastAsia" w:ascii="宋体" w:hAnsi="宋体" w:cs="宋体"/>
          <w:kern w:val="0"/>
          <w:lang w:eastAsia="zh-CN"/>
        </w:rPr>
        <w:t>5、技术负责人须具有人民政府颁发的水利专业中级或以上职称或具有水井协会颁发的技术负责人证书（需提供网上查询截图）；</w:t>
      </w:r>
    </w:p>
    <w:p>
      <w:pPr>
        <w:keepNext w:val="0"/>
        <w:keepLines w:val="0"/>
        <w:pageBreakBefore w:val="0"/>
        <w:widowControl/>
        <w:kinsoku/>
        <w:wordWrap/>
        <w:overflowPunct/>
        <w:topLinePunct w:val="0"/>
        <w:autoSpaceDE/>
        <w:autoSpaceDN/>
        <w:bidi w:val="0"/>
        <w:adjustRightInd w:val="0"/>
        <w:snapToGrid w:val="0"/>
        <w:spacing w:line="320" w:lineRule="exact"/>
        <w:ind w:firstLine="420" w:firstLineChars="200"/>
        <w:textAlignment w:val="auto"/>
        <w:rPr>
          <w:rFonts w:hint="eastAsia" w:ascii="宋体" w:hAnsi="宋体" w:cs="宋体"/>
          <w:kern w:val="0"/>
          <w:lang w:eastAsia="zh-CN"/>
        </w:rPr>
      </w:pPr>
      <w:r>
        <w:rPr>
          <w:rFonts w:hint="eastAsia" w:ascii="宋体" w:hAnsi="宋体" w:cs="宋体"/>
          <w:kern w:val="0"/>
          <w:lang w:eastAsia="zh-CN"/>
        </w:rPr>
        <w:t>6、拟派项目管理人员：施工员、材料员、质量员（质检员）、安全员应具有有效的岗位证书；</w:t>
      </w:r>
    </w:p>
    <w:p>
      <w:pPr>
        <w:keepNext w:val="0"/>
        <w:keepLines w:val="0"/>
        <w:pageBreakBefore w:val="0"/>
        <w:widowControl/>
        <w:kinsoku/>
        <w:wordWrap/>
        <w:overflowPunct/>
        <w:topLinePunct w:val="0"/>
        <w:autoSpaceDE/>
        <w:autoSpaceDN/>
        <w:bidi w:val="0"/>
        <w:adjustRightInd w:val="0"/>
        <w:snapToGrid w:val="0"/>
        <w:spacing w:line="320" w:lineRule="exact"/>
        <w:ind w:firstLine="420" w:firstLineChars="200"/>
        <w:textAlignment w:val="auto"/>
        <w:rPr>
          <w:rFonts w:hint="eastAsia" w:ascii="宋体" w:hAnsi="宋体" w:cs="宋体"/>
          <w:kern w:val="0"/>
          <w:lang w:eastAsia="zh-CN"/>
        </w:rPr>
      </w:pPr>
      <w:r>
        <w:rPr>
          <w:rFonts w:hint="eastAsia" w:ascii="宋体" w:hAnsi="宋体" w:cs="宋体"/>
          <w:kern w:val="0"/>
          <w:lang w:eastAsia="zh-CN"/>
        </w:rPr>
        <w:t>7、投标人应提供2016、2017、2018年度经审计的财务审计报告（应附经会计师事务所或审计机构审计的网上可查询的财务审计报告，新成立公司以公司成立起点为准）；</w:t>
      </w:r>
    </w:p>
    <w:p>
      <w:pPr>
        <w:keepNext w:val="0"/>
        <w:keepLines w:val="0"/>
        <w:pageBreakBefore w:val="0"/>
        <w:widowControl/>
        <w:kinsoku/>
        <w:wordWrap/>
        <w:overflowPunct/>
        <w:topLinePunct w:val="0"/>
        <w:autoSpaceDE/>
        <w:autoSpaceDN/>
        <w:bidi w:val="0"/>
        <w:adjustRightInd w:val="0"/>
        <w:snapToGrid w:val="0"/>
        <w:spacing w:line="320" w:lineRule="exact"/>
        <w:ind w:firstLine="420" w:firstLineChars="200"/>
        <w:textAlignment w:val="auto"/>
        <w:rPr>
          <w:rFonts w:hint="eastAsia" w:ascii="宋体" w:hAnsi="宋体" w:cs="宋体"/>
          <w:kern w:val="0"/>
          <w:lang w:eastAsia="zh-CN"/>
        </w:rPr>
      </w:pPr>
      <w:r>
        <w:rPr>
          <w:rFonts w:hint="eastAsia" w:ascii="宋体" w:hAnsi="宋体" w:cs="宋体"/>
          <w:kern w:val="0"/>
          <w:lang w:eastAsia="zh-CN"/>
        </w:rPr>
        <w:t>8、拟派项目经理、技术负责人、拟派项目管理人员：施工员、材料员、质量员（质检员）、资料员、安全员及委托代理人须为投标人单位正式员工，提供投标人与其签订的正式劳动合同及201</w:t>
      </w:r>
      <w:r>
        <w:rPr>
          <w:rFonts w:hint="eastAsia" w:ascii="宋体" w:hAnsi="宋体" w:cs="宋体"/>
          <w:kern w:val="0"/>
          <w:lang w:val="en-US" w:eastAsia="zh-CN"/>
        </w:rPr>
        <w:t>9</w:t>
      </w:r>
      <w:r>
        <w:rPr>
          <w:rFonts w:hint="eastAsia" w:ascii="宋体" w:hAnsi="宋体" w:cs="宋体"/>
          <w:kern w:val="0"/>
          <w:lang w:eastAsia="zh-CN"/>
        </w:rPr>
        <w:t>年</w:t>
      </w:r>
      <w:r>
        <w:rPr>
          <w:rFonts w:hint="eastAsia" w:ascii="宋体" w:hAnsi="宋体" w:cs="宋体"/>
          <w:kern w:val="0"/>
          <w:lang w:val="en-US" w:eastAsia="zh-CN"/>
        </w:rPr>
        <w:t>01</w:t>
      </w:r>
      <w:r>
        <w:rPr>
          <w:rFonts w:hint="eastAsia" w:ascii="宋体" w:hAnsi="宋体" w:cs="宋体"/>
          <w:kern w:val="0"/>
          <w:lang w:eastAsia="zh-CN"/>
        </w:rPr>
        <w:t>月</w:t>
      </w:r>
      <w:r>
        <w:rPr>
          <w:rFonts w:hint="eastAsia" w:ascii="宋体" w:hAnsi="宋体" w:cs="宋体"/>
          <w:kern w:val="0"/>
          <w:lang w:val="en-US" w:eastAsia="zh-CN"/>
        </w:rPr>
        <w:t>0</w:t>
      </w:r>
      <w:r>
        <w:rPr>
          <w:rFonts w:hint="eastAsia" w:ascii="宋体" w:hAnsi="宋体" w:cs="宋体"/>
          <w:kern w:val="0"/>
          <w:lang w:eastAsia="zh-CN"/>
        </w:rPr>
        <w:t>1日以来在本单位为其缴纳的可查询的养老保险金证明，并提交查询页面及查询途径；若因系统故障，则须提供社保单位出具的证明；</w:t>
      </w:r>
    </w:p>
    <w:p>
      <w:pPr>
        <w:keepNext w:val="0"/>
        <w:keepLines w:val="0"/>
        <w:pageBreakBefore w:val="0"/>
        <w:widowControl/>
        <w:kinsoku/>
        <w:wordWrap/>
        <w:overflowPunct/>
        <w:topLinePunct w:val="0"/>
        <w:autoSpaceDE/>
        <w:autoSpaceDN/>
        <w:bidi w:val="0"/>
        <w:adjustRightInd w:val="0"/>
        <w:snapToGrid w:val="0"/>
        <w:spacing w:line="320" w:lineRule="exact"/>
        <w:ind w:firstLine="420" w:firstLineChars="200"/>
        <w:textAlignment w:val="auto"/>
        <w:rPr>
          <w:rFonts w:hint="eastAsia" w:ascii="宋体" w:hAnsi="宋体" w:cs="宋体"/>
          <w:kern w:val="0"/>
          <w:lang w:eastAsia="zh-CN"/>
        </w:rPr>
      </w:pPr>
      <w:r>
        <w:rPr>
          <w:rFonts w:hint="eastAsia" w:ascii="宋体" w:hAnsi="宋体" w:cs="宋体"/>
          <w:kern w:val="0"/>
          <w:lang w:eastAsia="zh-CN"/>
        </w:rPr>
        <w:t>9、投标人需提供“信用中国”网站的“失信被执行人”和“重大税收违法案件当事人名单”、“中国政府采购”网站的“政府采购严重违法失信行为记录名单”查询结果页面截图，不得有不良记录（执行财库【2016】125号文）；（查询时间应在招标公告发布之后）</w:t>
      </w:r>
    </w:p>
    <w:p>
      <w:pPr>
        <w:keepNext w:val="0"/>
        <w:keepLines w:val="0"/>
        <w:pageBreakBefore w:val="0"/>
        <w:widowControl/>
        <w:kinsoku/>
        <w:wordWrap/>
        <w:overflowPunct/>
        <w:topLinePunct w:val="0"/>
        <w:autoSpaceDE/>
        <w:autoSpaceDN/>
        <w:bidi w:val="0"/>
        <w:adjustRightInd w:val="0"/>
        <w:snapToGrid w:val="0"/>
        <w:spacing w:line="320" w:lineRule="exact"/>
        <w:ind w:firstLine="420" w:firstLineChars="200"/>
        <w:textAlignment w:val="auto"/>
        <w:rPr>
          <w:rFonts w:hint="eastAsia" w:ascii="宋体" w:hAnsi="宋体" w:cs="宋体"/>
          <w:kern w:val="0"/>
          <w:lang w:val="en-US" w:eastAsia="zh-CN"/>
        </w:rPr>
      </w:pPr>
      <w:r>
        <w:rPr>
          <w:rFonts w:hint="eastAsia" w:ascii="宋体" w:hAnsi="宋体" w:cs="宋体"/>
          <w:kern w:val="0"/>
          <w:lang w:val="en-US" w:eastAsia="zh-CN"/>
        </w:rPr>
        <w:t>10、投标人拟派项目经理及技术负责人在投标及项目实施过程中不得更换，否则视为无效投标、放弃中标或随时取消其中标资格并追究其相关责任；投标人须保证投标期间提供的所有资料真实有效，招标人有权在任何时间核实其真实性，并愿意承担因就提供虚假资料被视为放弃中标或取消其中标资格并承担由此引起的一切不良和法律后果，包括上报主管部门（此内容须提供承诺书，该承诺书须由法定代表人法定代表人签字或盖章并加盖公章）；招标人有权在任何时间对其真实性进行核实（投标人对核实须配合）；</w:t>
      </w:r>
    </w:p>
    <w:p>
      <w:pPr>
        <w:keepNext w:val="0"/>
        <w:keepLines w:val="0"/>
        <w:pageBreakBefore w:val="0"/>
        <w:widowControl/>
        <w:kinsoku/>
        <w:wordWrap/>
        <w:overflowPunct/>
        <w:topLinePunct w:val="0"/>
        <w:autoSpaceDE/>
        <w:autoSpaceDN/>
        <w:bidi w:val="0"/>
        <w:adjustRightInd w:val="0"/>
        <w:snapToGrid w:val="0"/>
        <w:spacing w:line="320" w:lineRule="exact"/>
        <w:ind w:firstLine="420" w:firstLineChars="200"/>
        <w:textAlignment w:val="auto"/>
        <w:rPr>
          <w:rFonts w:hint="eastAsia" w:ascii="宋体" w:hAnsi="宋体" w:cs="宋体"/>
          <w:kern w:val="0"/>
          <w:lang w:eastAsia="zh-CN"/>
        </w:rPr>
      </w:pPr>
      <w:r>
        <w:rPr>
          <w:rFonts w:hint="eastAsia" w:ascii="宋体" w:hAnsi="宋体" w:cs="宋体"/>
          <w:kern w:val="0"/>
          <w:lang w:eastAsia="zh-CN"/>
        </w:rPr>
        <w:t>11、本次招标不接受联合体投标。</w:t>
      </w:r>
    </w:p>
    <w:p>
      <w:pPr>
        <w:keepNext w:val="0"/>
        <w:keepLines w:val="0"/>
        <w:pageBreakBefore w:val="0"/>
        <w:widowControl/>
        <w:kinsoku/>
        <w:wordWrap/>
        <w:overflowPunct/>
        <w:topLinePunct w:val="0"/>
        <w:autoSpaceDE/>
        <w:autoSpaceDN/>
        <w:bidi w:val="0"/>
        <w:adjustRightInd w:val="0"/>
        <w:snapToGrid w:val="0"/>
        <w:spacing w:line="320" w:lineRule="exact"/>
        <w:ind w:firstLine="420" w:firstLineChars="200"/>
        <w:textAlignment w:val="auto"/>
        <w:rPr>
          <w:rFonts w:hint="eastAsia" w:ascii="宋体" w:hAnsi="宋体" w:cs="宋体"/>
          <w:kern w:val="0"/>
          <w:lang w:eastAsia="zh-CN"/>
        </w:rPr>
      </w:pPr>
      <w:r>
        <w:rPr>
          <w:rFonts w:hint="eastAsia" w:ascii="宋体" w:hAnsi="宋体" w:cs="宋体"/>
          <w:kern w:val="0"/>
          <w:lang w:eastAsia="zh-CN"/>
        </w:rPr>
        <w:t>12、本项目实行资格后审；</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79" w:rightChars="0"/>
        <w:textAlignment w:val="auto"/>
        <w:rPr>
          <w:rFonts w:ascii="宋体" w:hAnsi="宋体"/>
          <w:b/>
          <w:bCs/>
          <w:sz w:val="24"/>
        </w:rPr>
      </w:pPr>
      <w:r>
        <w:rPr>
          <w:rFonts w:hint="eastAsia" w:ascii="宋体" w:hAnsi="宋体"/>
          <w:b/>
          <w:bCs/>
          <w:sz w:val="24"/>
          <w:lang w:eastAsia="zh-CN"/>
        </w:rPr>
        <w:t>第二标段：</w:t>
      </w:r>
    </w:p>
    <w:p>
      <w:pPr>
        <w:pStyle w:val="15"/>
        <w:keepNext w:val="0"/>
        <w:keepLines w:val="0"/>
        <w:pageBreakBefore w:val="0"/>
        <w:shd w:val="clear" w:color="auto" w:fill="FFFFFF"/>
        <w:kinsoku/>
        <w:wordWrap/>
        <w:overflowPunct/>
        <w:topLinePunct w:val="0"/>
        <w:autoSpaceDE/>
        <w:autoSpaceDN/>
        <w:bidi w:val="0"/>
        <w:spacing w:beforeLines="50" w:beforeAutospacing="0" w:afterLines="50" w:afterAutospacing="0" w:line="320" w:lineRule="exact"/>
        <w:ind w:left="522"/>
        <w:textAlignment w:val="auto"/>
        <w:rPr>
          <w:rFonts w:hint="eastAsia" w:ascii="宋体" w:hAnsi="宋体" w:eastAsia="宋体" w:cs="宋体"/>
          <w:kern w:val="0"/>
          <w:sz w:val="21"/>
          <w:szCs w:val="22"/>
          <w:lang w:val="en-US" w:eastAsia="zh-CN" w:bidi="ar-SA"/>
        </w:rPr>
      </w:pPr>
      <w:r>
        <w:rPr>
          <w:rFonts w:hint="eastAsia" w:ascii="宋体" w:hAnsi="宋体" w:eastAsia="宋体" w:cs="宋体"/>
          <w:kern w:val="0"/>
          <w:sz w:val="21"/>
          <w:szCs w:val="22"/>
          <w:lang w:val="en-US" w:eastAsia="zh-CN" w:bidi="ar-SA"/>
        </w:rPr>
        <w:t>1、投标人具有独立法人资格，持有有效的企业法人营业执照、税务登记证、组织机构代码证（或三证合一）、企业安全生产许可证；</w:t>
      </w:r>
    </w:p>
    <w:p>
      <w:pPr>
        <w:pStyle w:val="15"/>
        <w:keepNext w:val="0"/>
        <w:keepLines w:val="0"/>
        <w:pageBreakBefore w:val="0"/>
        <w:shd w:val="clear" w:color="auto" w:fill="FFFFFF"/>
        <w:kinsoku/>
        <w:wordWrap/>
        <w:overflowPunct/>
        <w:topLinePunct w:val="0"/>
        <w:autoSpaceDE/>
        <w:autoSpaceDN/>
        <w:bidi w:val="0"/>
        <w:spacing w:beforeLines="50" w:beforeAutospacing="0" w:afterLines="50" w:afterAutospacing="0" w:line="320" w:lineRule="exact"/>
        <w:ind w:left="522"/>
        <w:textAlignment w:val="auto"/>
        <w:rPr>
          <w:rFonts w:hint="eastAsia" w:ascii="宋体" w:hAnsi="宋体" w:eastAsia="宋体" w:cs="宋体"/>
          <w:kern w:val="0"/>
          <w:sz w:val="21"/>
          <w:szCs w:val="22"/>
          <w:lang w:val="en-US" w:eastAsia="zh-CN" w:bidi="ar-SA"/>
        </w:rPr>
      </w:pPr>
      <w:r>
        <w:rPr>
          <w:rFonts w:hint="eastAsia" w:ascii="宋体" w:hAnsi="宋体" w:eastAsia="宋体" w:cs="宋体"/>
          <w:kern w:val="0"/>
          <w:sz w:val="21"/>
          <w:szCs w:val="22"/>
          <w:lang w:val="en-US" w:eastAsia="zh-CN" w:bidi="ar-SA"/>
        </w:rPr>
        <w:t>2、投标人须具有建筑工程施工总承包叁级以上（含叁级）资质；</w:t>
      </w:r>
    </w:p>
    <w:p>
      <w:pPr>
        <w:pStyle w:val="15"/>
        <w:keepNext w:val="0"/>
        <w:keepLines w:val="0"/>
        <w:pageBreakBefore w:val="0"/>
        <w:shd w:val="clear" w:color="auto" w:fill="FFFFFF"/>
        <w:kinsoku/>
        <w:wordWrap/>
        <w:overflowPunct/>
        <w:topLinePunct w:val="0"/>
        <w:autoSpaceDE/>
        <w:autoSpaceDN/>
        <w:bidi w:val="0"/>
        <w:spacing w:beforeLines="50" w:beforeAutospacing="0" w:afterLines="50" w:afterAutospacing="0" w:line="320" w:lineRule="exact"/>
        <w:ind w:left="522"/>
        <w:textAlignment w:val="auto"/>
        <w:rPr>
          <w:rFonts w:hint="eastAsia" w:ascii="宋体" w:hAnsi="宋体" w:eastAsia="宋体" w:cs="宋体"/>
          <w:kern w:val="0"/>
          <w:sz w:val="21"/>
          <w:szCs w:val="22"/>
          <w:lang w:val="en-US" w:eastAsia="zh-CN" w:bidi="ar-SA"/>
        </w:rPr>
      </w:pPr>
      <w:r>
        <w:rPr>
          <w:rFonts w:hint="eastAsia" w:ascii="宋体" w:hAnsi="宋体" w:eastAsia="宋体" w:cs="宋体"/>
          <w:kern w:val="0"/>
          <w:sz w:val="21"/>
          <w:szCs w:val="22"/>
          <w:lang w:val="en-US" w:eastAsia="zh-CN" w:bidi="ar-SA"/>
        </w:rPr>
        <w:t>3、投标人须具有第三方信用服务机构出具的B级或以上信用等级证书；</w:t>
      </w:r>
    </w:p>
    <w:p>
      <w:pPr>
        <w:pStyle w:val="15"/>
        <w:keepNext w:val="0"/>
        <w:keepLines w:val="0"/>
        <w:pageBreakBefore w:val="0"/>
        <w:shd w:val="clear" w:color="auto" w:fill="FFFFFF"/>
        <w:kinsoku/>
        <w:wordWrap/>
        <w:overflowPunct/>
        <w:topLinePunct w:val="0"/>
        <w:autoSpaceDE/>
        <w:autoSpaceDN/>
        <w:bidi w:val="0"/>
        <w:spacing w:beforeLines="50" w:beforeAutospacing="0" w:afterLines="50" w:afterAutospacing="0" w:line="320" w:lineRule="exact"/>
        <w:ind w:left="522"/>
        <w:textAlignment w:val="auto"/>
        <w:rPr>
          <w:rFonts w:hint="eastAsia" w:ascii="宋体" w:hAnsi="宋体" w:eastAsia="宋体" w:cs="宋体"/>
          <w:kern w:val="0"/>
          <w:sz w:val="21"/>
          <w:szCs w:val="22"/>
          <w:lang w:val="en-US" w:eastAsia="zh-CN" w:bidi="ar-SA"/>
        </w:rPr>
      </w:pPr>
      <w:r>
        <w:rPr>
          <w:rFonts w:hint="eastAsia" w:ascii="宋体" w:hAnsi="宋体" w:eastAsia="宋体" w:cs="宋体"/>
          <w:kern w:val="0"/>
          <w:sz w:val="21"/>
          <w:szCs w:val="22"/>
          <w:lang w:val="en-US" w:eastAsia="zh-CN" w:bidi="ar-SA"/>
        </w:rPr>
        <w:t>4、投标人拟派项目经理须持有建筑专业贰级或以上建造师注册证（含临时）及有效的安全生产考核合格证，且无在建工程（提供书面承诺书）；</w:t>
      </w:r>
    </w:p>
    <w:p>
      <w:pPr>
        <w:pStyle w:val="15"/>
        <w:keepNext w:val="0"/>
        <w:keepLines w:val="0"/>
        <w:pageBreakBefore w:val="0"/>
        <w:shd w:val="clear" w:color="auto" w:fill="FFFFFF"/>
        <w:kinsoku/>
        <w:wordWrap/>
        <w:overflowPunct/>
        <w:topLinePunct w:val="0"/>
        <w:autoSpaceDE/>
        <w:autoSpaceDN/>
        <w:bidi w:val="0"/>
        <w:spacing w:beforeLines="50" w:beforeAutospacing="0" w:afterLines="50" w:afterAutospacing="0" w:line="320" w:lineRule="exact"/>
        <w:ind w:left="522"/>
        <w:textAlignment w:val="auto"/>
        <w:rPr>
          <w:rFonts w:hint="eastAsia" w:ascii="宋体" w:hAnsi="宋体" w:eastAsia="宋体" w:cs="宋体"/>
          <w:kern w:val="0"/>
          <w:sz w:val="21"/>
          <w:szCs w:val="22"/>
          <w:lang w:val="en-US" w:eastAsia="zh-CN" w:bidi="ar-SA"/>
        </w:rPr>
      </w:pPr>
      <w:r>
        <w:rPr>
          <w:rFonts w:hint="eastAsia" w:ascii="宋体" w:hAnsi="宋体" w:eastAsia="宋体" w:cs="宋体"/>
          <w:kern w:val="0"/>
          <w:sz w:val="21"/>
          <w:szCs w:val="22"/>
          <w:lang w:val="en-US" w:eastAsia="zh-CN" w:bidi="ar-SA"/>
        </w:rPr>
        <w:t>5、技术负责人须具有建筑专业中级或以上职称（提供当地人力资源和社会保障局网站或职称网查询页面截图）；</w:t>
      </w:r>
    </w:p>
    <w:p>
      <w:pPr>
        <w:pStyle w:val="15"/>
        <w:keepNext w:val="0"/>
        <w:keepLines w:val="0"/>
        <w:pageBreakBefore w:val="0"/>
        <w:shd w:val="clear" w:color="auto" w:fill="FFFFFF"/>
        <w:kinsoku/>
        <w:wordWrap/>
        <w:overflowPunct/>
        <w:topLinePunct w:val="0"/>
        <w:autoSpaceDE/>
        <w:autoSpaceDN/>
        <w:bidi w:val="0"/>
        <w:spacing w:beforeLines="50" w:beforeAutospacing="0" w:afterLines="50" w:afterAutospacing="0" w:line="320" w:lineRule="exact"/>
        <w:ind w:left="522"/>
        <w:textAlignment w:val="auto"/>
        <w:rPr>
          <w:rFonts w:hint="eastAsia" w:ascii="宋体" w:hAnsi="宋体" w:eastAsia="宋体" w:cs="宋体"/>
          <w:kern w:val="0"/>
          <w:sz w:val="21"/>
          <w:szCs w:val="22"/>
          <w:lang w:val="en-US" w:eastAsia="zh-CN" w:bidi="ar-SA"/>
        </w:rPr>
      </w:pPr>
      <w:r>
        <w:rPr>
          <w:rFonts w:hint="eastAsia" w:ascii="宋体" w:hAnsi="宋体" w:eastAsia="宋体" w:cs="宋体"/>
          <w:kern w:val="0"/>
          <w:sz w:val="21"/>
          <w:szCs w:val="22"/>
          <w:lang w:val="en-US" w:eastAsia="zh-CN" w:bidi="ar-SA"/>
        </w:rPr>
        <w:t>6、拟派项目管理人员：施工员、材料员、质量员（质检员）、资料员、安全员应具有有效的岗位证书；</w:t>
      </w:r>
    </w:p>
    <w:p>
      <w:pPr>
        <w:pStyle w:val="15"/>
        <w:keepNext w:val="0"/>
        <w:keepLines w:val="0"/>
        <w:pageBreakBefore w:val="0"/>
        <w:shd w:val="clear" w:color="auto" w:fill="FFFFFF"/>
        <w:kinsoku/>
        <w:wordWrap/>
        <w:overflowPunct/>
        <w:topLinePunct w:val="0"/>
        <w:autoSpaceDE/>
        <w:autoSpaceDN/>
        <w:bidi w:val="0"/>
        <w:spacing w:beforeLines="50" w:beforeAutospacing="0" w:afterLines="50" w:afterAutospacing="0" w:line="320" w:lineRule="exact"/>
        <w:ind w:left="522"/>
        <w:textAlignment w:val="auto"/>
        <w:rPr>
          <w:rFonts w:hint="eastAsia" w:ascii="宋体" w:hAnsi="宋体" w:eastAsia="宋体" w:cs="宋体"/>
          <w:kern w:val="0"/>
          <w:sz w:val="21"/>
          <w:szCs w:val="22"/>
          <w:lang w:val="en-US" w:eastAsia="zh-CN" w:bidi="ar-SA"/>
        </w:rPr>
      </w:pPr>
      <w:r>
        <w:rPr>
          <w:rFonts w:hint="eastAsia" w:ascii="宋体" w:hAnsi="宋体" w:eastAsia="宋体" w:cs="宋体"/>
          <w:kern w:val="0"/>
          <w:sz w:val="21"/>
          <w:szCs w:val="22"/>
          <w:lang w:val="en-US" w:eastAsia="zh-CN" w:bidi="ar-SA"/>
        </w:rPr>
        <w:t>7、投标人应提供2016、2017、2018年度经审计的财务审计报告（应附经会计师事务所或审计机构审计的网上可查询的财务审计报告，新成立公司以公司成立起点为准）；</w:t>
      </w:r>
    </w:p>
    <w:p>
      <w:pPr>
        <w:pStyle w:val="15"/>
        <w:keepNext w:val="0"/>
        <w:keepLines w:val="0"/>
        <w:pageBreakBefore w:val="0"/>
        <w:shd w:val="clear" w:color="auto" w:fill="FFFFFF"/>
        <w:kinsoku/>
        <w:wordWrap/>
        <w:overflowPunct/>
        <w:topLinePunct w:val="0"/>
        <w:autoSpaceDE/>
        <w:autoSpaceDN/>
        <w:bidi w:val="0"/>
        <w:spacing w:beforeLines="50" w:beforeAutospacing="0" w:afterLines="50" w:afterAutospacing="0" w:line="320" w:lineRule="exact"/>
        <w:ind w:left="522"/>
        <w:textAlignment w:val="auto"/>
        <w:rPr>
          <w:rFonts w:hint="eastAsia" w:ascii="宋体" w:hAnsi="宋体" w:eastAsia="宋体" w:cs="宋体"/>
          <w:kern w:val="0"/>
          <w:sz w:val="21"/>
          <w:szCs w:val="22"/>
          <w:lang w:val="en-US" w:eastAsia="zh-CN" w:bidi="ar-SA"/>
        </w:rPr>
      </w:pPr>
      <w:r>
        <w:rPr>
          <w:rFonts w:hint="eastAsia" w:ascii="宋体" w:hAnsi="宋体" w:eastAsia="宋体" w:cs="宋体"/>
          <w:kern w:val="0"/>
          <w:sz w:val="21"/>
          <w:szCs w:val="22"/>
          <w:lang w:val="en-US" w:eastAsia="zh-CN" w:bidi="ar-SA"/>
        </w:rPr>
        <w:t>8、拟派项目经理、技术负责人、拟派项目管理人员：施工员、材料员、质量员（质检员）、资料员、安全员及委托代理人须为投标人单位正式员工，提供投标人与其签订的正式劳动合同及201</w:t>
      </w:r>
      <w:r>
        <w:rPr>
          <w:rFonts w:hint="eastAsia" w:ascii="宋体" w:hAnsi="宋体" w:cs="宋体"/>
          <w:kern w:val="0"/>
          <w:sz w:val="21"/>
          <w:szCs w:val="22"/>
          <w:lang w:val="en-US" w:eastAsia="zh-CN" w:bidi="ar-SA"/>
        </w:rPr>
        <w:t>9</w:t>
      </w:r>
      <w:r>
        <w:rPr>
          <w:rFonts w:hint="eastAsia" w:ascii="宋体" w:hAnsi="宋体" w:eastAsia="宋体" w:cs="宋体"/>
          <w:kern w:val="0"/>
          <w:sz w:val="21"/>
          <w:szCs w:val="22"/>
          <w:lang w:val="en-US" w:eastAsia="zh-CN" w:bidi="ar-SA"/>
        </w:rPr>
        <w:t>年</w:t>
      </w:r>
      <w:r>
        <w:rPr>
          <w:rFonts w:hint="eastAsia" w:ascii="宋体" w:hAnsi="宋体" w:cs="宋体"/>
          <w:kern w:val="0"/>
          <w:sz w:val="21"/>
          <w:szCs w:val="22"/>
          <w:lang w:val="en-US" w:eastAsia="zh-CN" w:bidi="ar-SA"/>
        </w:rPr>
        <w:t>01</w:t>
      </w:r>
      <w:r>
        <w:rPr>
          <w:rFonts w:hint="eastAsia" w:ascii="宋体" w:hAnsi="宋体" w:eastAsia="宋体" w:cs="宋体"/>
          <w:kern w:val="0"/>
          <w:sz w:val="21"/>
          <w:szCs w:val="22"/>
          <w:lang w:val="en-US" w:eastAsia="zh-CN" w:bidi="ar-SA"/>
        </w:rPr>
        <w:t>月</w:t>
      </w:r>
      <w:r>
        <w:rPr>
          <w:rFonts w:hint="eastAsia" w:ascii="宋体" w:hAnsi="宋体" w:cs="宋体"/>
          <w:kern w:val="0"/>
          <w:sz w:val="21"/>
          <w:szCs w:val="22"/>
          <w:lang w:val="en-US" w:eastAsia="zh-CN" w:bidi="ar-SA"/>
        </w:rPr>
        <w:t>0</w:t>
      </w:r>
      <w:r>
        <w:rPr>
          <w:rFonts w:hint="eastAsia" w:ascii="宋体" w:hAnsi="宋体" w:eastAsia="宋体" w:cs="宋体"/>
          <w:kern w:val="0"/>
          <w:sz w:val="21"/>
          <w:szCs w:val="22"/>
          <w:lang w:val="en-US" w:eastAsia="zh-CN" w:bidi="ar-SA"/>
        </w:rPr>
        <w:t>1日以来</w:t>
      </w:r>
      <w:r>
        <w:rPr>
          <w:rFonts w:hint="eastAsia" w:ascii="宋体" w:hAnsi="宋体" w:cs="宋体"/>
          <w:kern w:val="0"/>
          <w:sz w:val="21"/>
          <w:szCs w:val="22"/>
          <w:lang w:val="en-US" w:eastAsia="zh-CN" w:bidi="ar-SA"/>
        </w:rPr>
        <w:t>在</w:t>
      </w:r>
      <w:r>
        <w:rPr>
          <w:rFonts w:hint="eastAsia" w:ascii="宋体" w:hAnsi="宋体" w:eastAsia="宋体" w:cs="宋体"/>
          <w:kern w:val="0"/>
          <w:sz w:val="21"/>
          <w:szCs w:val="22"/>
          <w:lang w:val="en-US" w:eastAsia="zh-CN" w:bidi="ar-SA"/>
        </w:rPr>
        <w:t>本单位为其缴纳的可查询的养老保险金证明，并提交查询页面及查询途径；若因系统故障，则须提供社保单位出具的证明；</w:t>
      </w:r>
    </w:p>
    <w:p>
      <w:pPr>
        <w:pStyle w:val="15"/>
        <w:keepNext w:val="0"/>
        <w:keepLines w:val="0"/>
        <w:pageBreakBefore w:val="0"/>
        <w:shd w:val="clear" w:color="auto" w:fill="FFFFFF"/>
        <w:kinsoku/>
        <w:wordWrap/>
        <w:overflowPunct/>
        <w:topLinePunct w:val="0"/>
        <w:autoSpaceDE/>
        <w:autoSpaceDN/>
        <w:bidi w:val="0"/>
        <w:spacing w:beforeLines="50" w:beforeAutospacing="0" w:afterLines="50" w:afterAutospacing="0" w:line="320" w:lineRule="exact"/>
        <w:ind w:left="522"/>
        <w:textAlignment w:val="auto"/>
        <w:rPr>
          <w:rFonts w:hint="eastAsia" w:ascii="宋体" w:hAnsi="宋体" w:eastAsia="宋体" w:cs="宋体"/>
          <w:kern w:val="0"/>
          <w:sz w:val="21"/>
          <w:szCs w:val="22"/>
          <w:lang w:val="en-US" w:eastAsia="zh-CN" w:bidi="ar-SA"/>
        </w:rPr>
      </w:pPr>
      <w:r>
        <w:rPr>
          <w:rFonts w:hint="eastAsia" w:ascii="宋体" w:hAnsi="宋体" w:eastAsia="宋体" w:cs="宋体"/>
          <w:kern w:val="0"/>
          <w:sz w:val="21"/>
          <w:szCs w:val="22"/>
          <w:lang w:val="en-US" w:eastAsia="zh-CN" w:bidi="ar-SA"/>
        </w:rPr>
        <w:t>9、投标人需提供“信用中国”网站的“失信被执行人”和“重大税收违法案件当事人名单”、“中国政府采购”网站的“政府采购严重违法失信行为记录名单”查询结果页面截图，不得有不良记录（执行财库【2016】125号文）；（查询时间应在招标公告发布之后）</w:t>
      </w:r>
    </w:p>
    <w:p>
      <w:pPr>
        <w:pStyle w:val="15"/>
        <w:keepNext w:val="0"/>
        <w:keepLines w:val="0"/>
        <w:pageBreakBefore w:val="0"/>
        <w:shd w:val="clear" w:color="auto" w:fill="FFFFFF"/>
        <w:kinsoku/>
        <w:wordWrap/>
        <w:overflowPunct/>
        <w:topLinePunct w:val="0"/>
        <w:autoSpaceDE/>
        <w:autoSpaceDN/>
        <w:bidi w:val="0"/>
        <w:spacing w:beforeLines="50" w:beforeAutospacing="0" w:afterLines="50" w:afterAutospacing="0" w:line="320" w:lineRule="exact"/>
        <w:ind w:left="522"/>
        <w:textAlignment w:val="auto"/>
        <w:rPr>
          <w:rFonts w:hint="eastAsia" w:ascii="宋体" w:hAnsi="宋体" w:eastAsia="宋体" w:cs="宋体"/>
          <w:kern w:val="0"/>
          <w:sz w:val="21"/>
          <w:szCs w:val="22"/>
          <w:lang w:val="en-US" w:eastAsia="zh-CN" w:bidi="ar-SA"/>
        </w:rPr>
      </w:pPr>
      <w:r>
        <w:rPr>
          <w:rFonts w:hint="eastAsia" w:ascii="宋体" w:hAnsi="宋体" w:eastAsia="宋体" w:cs="宋体"/>
          <w:kern w:val="0"/>
          <w:sz w:val="21"/>
          <w:szCs w:val="22"/>
          <w:lang w:val="en-US" w:eastAsia="zh-CN" w:bidi="ar-SA"/>
        </w:rPr>
        <w:t>10、投标人拟派项目经理及技术负责人在投标及项目实施过程中不得更换，否则视为无效投标、放弃中标或随时取消其中标资格并追究其相关责任；投标人须保证投标期间提供的所有资料真实有效，招标人有权在任何时间核实其真实性，并愿意承担因就提供虚假资料被视为放弃中标或取消其中标资格并承担由此引起的一切不良和法律后果，包括上报主管部门（此内容须提供承诺书，该承诺书须由法定代表人法定代表人签字或盖章并加盖公章）；招标人有权在任何时间对其真实性进行核实（投标人对核实须配合）；</w:t>
      </w:r>
    </w:p>
    <w:p>
      <w:pPr>
        <w:pStyle w:val="15"/>
        <w:keepNext w:val="0"/>
        <w:keepLines w:val="0"/>
        <w:pageBreakBefore w:val="0"/>
        <w:shd w:val="clear" w:color="auto" w:fill="FFFFFF"/>
        <w:kinsoku/>
        <w:wordWrap/>
        <w:overflowPunct/>
        <w:topLinePunct w:val="0"/>
        <w:autoSpaceDE/>
        <w:autoSpaceDN/>
        <w:bidi w:val="0"/>
        <w:spacing w:beforeLines="50" w:beforeAutospacing="0" w:afterLines="50" w:afterAutospacing="0" w:line="320" w:lineRule="exact"/>
        <w:ind w:left="522"/>
        <w:textAlignment w:val="auto"/>
        <w:rPr>
          <w:rFonts w:hint="eastAsia" w:ascii="宋体" w:hAnsi="宋体" w:eastAsia="宋体" w:cs="宋体"/>
          <w:kern w:val="0"/>
          <w:sz w:val="21"/>
          <w:szCs w:val="22"/>
          <w:lang w:val="en-US" w:eastAsia="zh-CN" w:bidi="ar-SA"/>
        </w:rPr>
      </w:pPr>
      <w:r>
        <w:rPr>
          <w:rFonts w:hint="eastAsia" w:ascii="宋体" w:hAnsi="宋体" w:eastAsia="宋体" w:cs="宋体"/>
          <w:kern w:val="0"/>
          <w:sz w:val="21"/>
          <w:szCs w:val="22"/>
          <w:lang w:val="en-US" w:eastAsia="zh-CN" w:bidi="ar-SA"/>
        </w:rPr>
        <w:t>11、本次招标不接受联合体投标。</w:t>
      </w: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320" w:lineRule="exact"/>
        <w:ind w:left="520"/>
        <w:textAlignment w:val="auto"/>
        <w:rPr>
          <w:rFonts w:hint="eastAsia" w:ascii="宋体" w:hAnsi="宋体" w:eastAsia="宋体" w:cs="宋体"/>
          <w:kern w:val="0"/>
          <w:sz w:val="21"/>
          <w:szCs w:val="22"/>
          <w:lang w:val="en-US" w:eastAsia="zh-CN" w:bidi="ar-SA"/>
        </w:rPr>
      </w:pPr>
      <w:r>
        <w:rPr>
          <w:rFonts w:hint="eastAsia" w:ascii="宋体" w:hAnsi="宋体" w:eastAsia="宋体" w:cs="宋体"/>
          <w:kern w:val="0"/>
          <w:sz w:val="21"/>
          <w:szCs w:val="22"/>
          <w:lang w:val="en-US" w:eastAsia="zh-CN" w:bidi="ar-SA"/>
        </w:rPr>
        <w:t>12、本项目实行资格后审；</w:t>
      </w:r>
    </w:p>
    <w:p>
      <w:pPr>
        <w:keepNext w:val="0"/>
        <w:keepLines w:val="0"/>
        <w:pageBreakBefore w:val="0"/>
        <w:kinsoku/>
        <w:wordWrap/>
        <w:overflowPunct/>
        <w:topLinePunct w:val="0"/>
        <w:autoSpaceDE/>
        <w:autoSpaceDN/>
        <w:bidi w:val="0"/>
        <w:adjustRightInd/>
        <w:snapToGrid/>
        <w:spacing w:line="320" w:lineRule="exact"/>
        <w:textAlignment w:val="auto"/>
        <w:rPr>
          <w:rFonts w:hint="eastAsia"/>
          <w:b/>
          <w:bCs/>
          <w:color w:val="000000"/>
          <w:shd w:val="clear" w:color="auto" w:fill="FFFFFF"/>
        </w:rPr>
      </w:pPr>
      <w:r>
        <w:rPr>
          <w:rFonts w:hint="eastAsia" w:ascii="宋体" w:hAnsi="宋体" w:cs="宋体"/>
          <w:bCs/>
          <w:kern w:val="0"/>
        </w:rPr>
        <w:t>3、</w:t>
      </w:r>
      <w:r>
        <w:rPr>
          <w:rFonts w:hint="eastAsia"/>
          <w:b/>
          <w:bCs/>
          <w:color w:val="000000"/>
          <w:shd w:val="clear" w:color="auto" w:fill="FFFFFF"/>
        </w:rPr>
        <w:t>报名及招标文件获取信息：</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ascii="宋体" w:hAnsi="宋体" w:cs="宋体"/>
          <w:kern w:val="0"/>
          <w:highlight w:val="none"/>
        </w:rPr>
      </w:pPr>
      <w:r>
        <w:rPr>
          <w:rFonts w:hint="eastAsia" w:ascii="宋体" w:hAnsi="宋体" w:cs="宋体"/>
          <w:kern w:val="0"/>
          <w:highlight w:val="none"/>
        </w:rPr>
        <w:t>3.1报名时间：2019年</w:t>
      </w:r>
      <w:r>
        <w:rPr>
          <w:rFonts w:hint="eastAsia" w:ascii="宋体" w:hAnsi="宋体" w:cs="宋体"/>
          <w:kern w:val="0"/>
          <w:highlight w:val="none"/>
          <w:lang w:val="en-US" w:eastAsia="zh-CN"/>
        </w:rPr>
        <w:t>6</w:t>
      </w:r>
      <w:r>
        <w:rPr>
          <w:rFonts w:hint="eastAsia" w:ascii="宋体" w:hAnsi="宋体" w:cs="宋体"/>
          <w:kern w:val="0"/>
          <w:highlight w:val="none"/>
        </w:rPr>
        <w:t>月</w:t>
      </w:r>
      <w:r>
        <w:rPr>
          <w:rFonts w:hint="eastAsia" w:ascii="宋体" w:hAnsi="宋体" w:cs="宋体"/>
          <w:kern w:val="0"/>
          <w:highlight w:val="none"/>
          <w:lang w:val="en-US" w:eastAsia="zh-CN"/>
        </w:rPr>
        <w:t>19</w:t>
      </w:r>
      <w:r>
        <w:rPr>
          <w:rFonts w:hint="eastAsia" w:ascii="宋体" w:hAnsi="宋体" w:cs="宋体"/>
          <w:kern w:val="0"/>
          <w:highlight w:val="none"/>
        </w:rPr>
        <w:t>日</w:t>
      </w:r>
      <w:r>
        <w:rPr>
          <w:rFonts w:hint="eastAsia" w:ascii="宋体" w:hAnsi="宋体" w:cs="宋体"/>
          <w:kern w:val="0"/>
          <w:highlight w:val="none"/>
          <w:lang w:val="en-US" w:eastAsia="zh-CN"/>
        </w:rPr>
        <w:t xml:space="preserve">0 </w:t>
      </w:r>
      <w:r>
        <w:rPr>
          <w:rFonts w:hint="eastAsia" w:ascii="宋体" w:hAnsi="宋体" w:cs="宋体"/>
          <w:kern w:val="0"/>
          <w:highlight w:val="none"/>
        </w:rPr>
        <w:t>时</w:t>
      </w:r>
      <w:r>
        <w:rPr>
          <w:rFonts w:hint="eastAsia" w:ascii="宋体" w:hAnsi="宋体" w:cs="宋体"/>
          <w:kern w:val="0"/>
          <w:highlight w:val="none"/>
          <w:lang w:val="en-US" w:eastAsia="zh-CN"/>
        </w:rPr>
        <w:t>0</w:t>
      </w:r>
      <w:r>
        <w:rPr>
          <w:rFonts w:hint="eastAsia" w:ascii="宋体" w:hAnsi="宋体" w:cs="宋体"/>
          <w:kern w:val="0"/>
          <w:highlight w:val="none"/>
        </w:rPr>
        <w:t>分至2019年</w:t>
      </w:r>
      <w:r>
        <w:rPr>
          <w:rFonts w:hint="eastAsia" w:ascii="宋体" w:hAnsi="宋体" w:cs="宋体"/>
          <w:kern w:val="0"/>
          <w:highlight w:val="none"/>
          <w:lang w:val="en-US" w:eastAsia="zh-CN"/>
        </w:rPr>
        <w:t>6</w:t>
      </w:r>
      <w:r>
        <w:rPr>
          <w:rFonts w:hint="eastAsia" w:ascii="宋体" w:hAnsi="宋体" w:cs="宋体"/>
          <w:kern w:val="0"/>
          <w:highlight w:val="none"/>
        </w:rPr>
        <w:t>月</w:t>
      </w:r>
      <w:r>
        <w:rPr>
          <w:rFonts w:hint="eastAsia" w:ascii="宋体" w:hAnsi="宋体" w:cs="宋体"/>
          <w:kern w:val="0"/>
          <w:highlight w:val="none"/>
          <w:lang w:val="en-US" w:eastAsia="zh-CN"/>
        </w:rPr>
        <w:t xml:space="preserve">26 </w:t>
      </w:r>
      <w:r>
        <w:rPr>
          <w:rFonts w:hint="eastAsia" w:ascii="宋体" w:hAnsi="宋体" w:cs="宋体"/>
          <w:kern w:val="0"/>
          <w:highlight w:val="none"/>
        </w:rPr>
        <w:t>日23时59分。</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kern w:val="0"/>
        </w:rPr>
      </w:pPr>
      <w:r>
        <w:rPr>
          <w:rFonts w:hint="eastAsia" w:ascii="宋体" w:hAnsi="宋体" w:cs="宋体"/>
          <w:kern w:val="0"/>
        </w:rPr>
        <w:t>3.2报名方法：本项目只接受网上报名，不接受其它形式报名。潜在投标人报名需凭CA数字证书通过平顶山市公共资源交易中心网（网址：http://www.pdsggzy.com/）“供应商登录”入口进入交易系统进行报名。具体操作请查看以下链接：</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kern w:val="0"/>
        </w:rPr>
      </w:pPr>
      <w:r>
        <w:rPr>
          <w:rFonts w:hint="eastAsia" w:ascii="宋体" w:hAnsi="宋体" w:cs="宋体"/>
          <w:kern w:val="0"/>
        </w:rPr>
        <w:t>链接地址：http://www.pdsggzy.com/fwzn/11020.jhtml</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kern w:val="0"/>
        </w:rPr>
      </w:pPr>
      <w:r>
        <w:rPr>
          <w:rFonts w:hint="eastAsia" w:ascii="宋体" w:hAnsi="宋体" w:cs="宋体"/>
          <w:kern w:val="0"/>
        </w:rPr>
        <w:t>办理CA证书：http://www.pdsggzy.com/tzgg/10814.jhtml</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kern w:val="0"/>
        </w:rPr>
      </w:pPr>
      <w:r>
        <w:rPr>
          <w:rFonts w:hint="eastAsia" w:ascii="宋体" w:hAnsi="宋体" w:cs="宋体"/>
          <w:kern w:val="0"/>
        </w:rPr>
        <w:t>3.3招标文件的获取</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kern w:val="0"/>
          <w:highlight w:val="none"/>
        </w:rPr>
      </w:pPr>
      <w:r>
        <w:rPr>
          <w:rFonts w:hint="eastAsia" w:ascii="宋体" w:hAnsi="宋体" w:cs="宋体"/>
          <w:kern w:val="0"/>
          <w:highlight w:val="none"/>
        </w:rPr>
        <w:t>3.3.1 招标文件出售时间：2019年</w:t>
      </w:r>
      <w:r>
        <w:rPr>
          <w:rFonts w:hint="eastAsia" w:ascii="宋体" w:hAnsi="宋体" w:cs="宋体"/>
          <w:kern w:val="0"/>
          <w:highlight w:val="none"/>
          <w:lang w:val="en-US" w:eastAsia="zh-CN"/>
        </w:rPr>
        <w:t>6</w:t>
      </w:r>
      <w:r>
        <w:rPr>
          <w:rFonts w:hint="eastAsia" w:ascii="宋体" w:hAnsi="宋体" w:cs="宋体"/>
          <w:kern w:val="0"/>
          <w:highlight w:val="none"/>
        </w:rPr>
        <w:t>月</w:t>
      </w:r>
      <w:r>
        <w:rPr>
          <w:rFonts w:hint="eastAsia" w:ascii="宋体" w:hAnsi="宋体" w:cs="宋体"/>
          <w:kern w:val="0"/>
          <w:highlight w:val="none"/>
          <w:lang w:val="en-US" w:eastAsia="zh-CN"/>
        </w:rPr>
        <w:t>19</w:t>
      </w:r>
      <w:r>
        <w:rPr>
          <w:rFonts w:hint="eastAsia" w:ascii="宋体" w:hAnsi="宋体" w:cs="宋体"/>
          <w:kern w:val="0"/>
          <w:highlight w:val="none"/>
        </w:rPr>
        <w:t>日</w:t>
      </w:r>
      <w:r>
        <w:rPr>
          <w:rFonts w:hint="eastAsia" w:ascii="宋体" w:hAnsi="宋体" w:cs="宋体"/>
          <w:kern w:val="0"/>
          <w:highlight w:val="none"/>
          <w:lang w:val="en-US" w:eastAsia="zh-CN"/>
        </w:rPr>
        <w:t xml:space="preserve">0 </w:t>
      </w:r>
      <w:r>
        <w:rPr>
          <w:rFonts w:hint="eastAsia" w:ascii="宋体" w:hAnsi="宋体" w:cs="宋体"/>
          <w:kern w:val="0"/>
          <w:highlight w:val="none"/>
        </w:rPr>
        <w:t>时</w:t>
      </w:r>
      <w:r>
        <w:rPr>
          <w:rFonts w:hint="eastAsia" w:ascii="宋体" w:hAnsi="宋体" w:cs="宋体"/>
          <w:kern w:val="0"/>
          <w:highlight w:val="none"/>
          <w:lang w:val="en-US" w:eastAsia="zh-CN"/>
        </w:rPr>
        <w:t>0</w:t>
      </w:r>
      <w:r>
        <w:rPr>
          <w:rFonts w:hint="eastAsia" w:ascii="宋体" w:hAnsi="宋体" w:cs="宋体"/>
          <w:kern w:val="0"/>
          <w:highlight w:val="none"/>
        </w:rPr>
        <w:t>分至2019年</w:t>
      </w:r>
      <w:r>
        <w:rPr>
          <w:rFonts w:hint="eastAsia" w:ascii="宋体" w:hAnsi="宋体" w:cs="宋体"/>
          <w:kern w:val="0"/>
          <w:highlight w:val="none"/>
          <w:lang w:val="en-US" w:eastAsia="zh-CN"/>
        </w:rPr>
        <w:t>6</w:t>
      </w:r>
      <w:r>
        <w:rPr>
          <w:rFonts w:hint="eastAsia" w:ascii="宋体" w:hAnsi="宋体" w:cs="宋体"/>
          <w:kern w:val="0"/>
          <w:highlight w:val="none"/>
        </w:rPr>
        <w:t>月</w:t>
      </w:r>
      <w:r>
        <w:rPr>
          <w:rFonts w:hint="eastAsia" w:ascii="宋体" w:hAnsi="宋体" w:cs="宋体"/>
          <w:kern w:val="0"/>
          <w:highlight w:val="none"/>
          <w:lang w:val="en-US" w:eastAsia="zh-CN"/>
        </w:rPr>
        <w:t xml:space="preserve">26 </w:t>
      </w:r>
      <w:r>
        <w:rPr>
          <w:rFonts w:hint="eastAsia" w:ascii="宋体" w:hAnsi="宋体" w:cs="宋体"/>
          <w:kern w:val="0"/>
          <w:highlight w:val="none"/>
        </w:rPr>
        <w:t>日23时59分。</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kern w:val="0"/>
          <w:highlight w:val="none"/>
        </w:rPr>
      </w:pPr>
      <w:r>
        <w:rPr>
          <w:rFonts w:hint="eastAsia" w:ascii="宋体" w:hAnsi="宋体" w:cs="宋体"/>
          <w:kern w:val="0"/>
          <w:highlight w:val="none"/>
        </w:rPr>
        <w:t>招标文件下载时间：2019年</w:t>
      </w:r>
      <w:r>
        <w:rPr>
          <w:rFonts w:hint="eastAsia" w:ascii="宋体" w:hAnsi="宋体" w:cs="宋体"/>
          <w:kern w:val="0"/>
          <w:highlight w:val="none"/>
          <w:lang w:val="en-US" w:eastAsia="zh-CN"/>
        </w:rPr>
        <w:t>6</w:t>
      </w:r>
      <w:r>
        <w:rPr>
          <w:rFonts w:hint="eastAsia" w:ascii="宋体" w:hAnsi="宋体" w:cs="宋体"/>
          <w:kern w:val="0"/>
          <w:highlight w:val="none"/>
        </w:rPr>
        <w:t>月</w:t>
      </w:r>
      <w:r>
        <w:rPr>
          <w:rFonts w:hint="eastAsia" w:ascii="宋体" w:hAnsi="宋体" w:cs="宋体"/>
          <w:kern w:val="0"/>
          <w:highlight w:val="none"/>
          <w:lang w:val="en-US" w:eastAsia="zh-CN"/>
        </w:rPr>
        <w:t>19</w:t>
      </w:r>
      <w:r>
        <w:rPr>
          <w:rFonts w:hint="eastAsia" w:ascii="宋体" w:hAnsi="宋体" w:cs="宋体"/>
          <w:kern w:val="0"/>
          <w:highlight w:val="none"/>
        </w:rPr>
        <w:t>日至2019年</w:t>
      </w:r>
      <w:r>
        <w:rPr>
          <w:rFonts w:hint="eastAsia" w:ascii="宋体" w:hAnsi="宋体" w:cs="宋体"/>
          <w:kern w:val="0"/>
          <w:highlight w:val="none"/>
          <w:lang w:val="en-US" w:eastAsia="zh-CN"/>
        </w:rPr>
        <w:t>7</w:t>
      </w:r>
      <w:r>
        <w:rPr>
          <w:rFonts w:hint="eastAsia" w:ascii="宋体" w:hAnsi="宋体" w:cs="宋体"/>
          <w:kern w:val="0"/>
          <w:highlight w:val="none"/>
        </w:rPr>
        <w:t>月</w:t>
      </w:r>
      <w:r>
        <w:rPr>
          <w:rFonts w:hint="eastAsia" w:ascii="宋体" w:hAnsi="宋体" w:cs="宋体"/>
          <w:kern w:val="0"/>
          <w:highlight w:val="none"/>
          <w:lang w:val="en-US" w:eastAsia="zh-CN"/>
        </w:rPr>
        <w:t>9</w:t>
      </w:r>
      <w:r>
        <w:rPr>
          <w:rFonts w:hint="eastAsia" w:ascii="宋体" w:hAnsi="宋体" w:cs="宋体"/>
          <w:kern w:val="0"/>
          <w:highlight w:val="none"/>
        </w:rPr>
        <w:t>日（投标截止时间前1日24点）</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kern w:val="0"/>
        </w:rPr>
      </w:pPr>
      <w:r>
        <w:rPr>
          <w:rFonts w:hint="eastAsia" w:ascii="宋体" w:hAnsi="宋体" w:cs="宋体"/>
          <w:kern w:val="0"/>
        </w:rPr>
        <w:t>3.3.2 招标文件售价人民币500元，售后不退。</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kern w:val="0"/>
        </w:rPr>
      </w:pPr>
      <w:r>
        <w:rPr>
          <w:rFonts w:hint="eastAsia" w:ascii="宋体" w:hAnsi="宋体" w:cs="宋体"/>
          <w:kern w:val="0"/>
        </w:rPr>
        <w:t>3.3.3 缴费方式：转账或电汇支付招标文件费到指定账户。</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kern w:val="0"/>
        </w:rPr>
      </w:pPr>
      <w:r>
        <w:rPr>
          <w:rFonts w:hint="eastAsia" w:ascii="宋体" w:hAnsi="宋体" w:cs="宋体"/>
          <w:kern w:val="0"/>
        </w:rPr>
        <w:t>支付账户名称必须和投标人名称一致且已在平顶山市公共资源交易投标人（供应商）库中录入的账户（基本户或一般户均可，不支持结算卡支付）。</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kern w:val="0"/>
        </w:rPr>
      </w:pPr>
      <w:r>
        <w:rPr>
          <w:rFonts w:hint="eastAsia" w:ascii="宋体" w:hAnsi="宋体" w:cs="宋体"/>
          <w:kern w:val="0"/>
        </w:rPr>
        <w:t>3.3.4 汇入账户和帐号：(保证金账户详见招标文件)</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kern w:val="0"/>
        </w:rPr>
      </w:pPr>
      <w:r>
        <w:rPr>
          <w:rFonts w:hint="eastAsia" w:ascii="宋体" w:hAnsi="宋体" w:cs="宋体"/>
          <w:kern w:val="0"/>
        </w:rPr>
        <w:t>收款单位全称：平顶山市公共资源交易中心</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kern w:val="0"/>
        </w:rPr>
      </w:pPr>
      <w:r>
        <w:rPr>
          <w:rFonts w:hint="eastAsia" w:ascii="宋体" w:hAnsi="宋体" w:cs="宋体"/>
          <w:kern w:val="0"/>
        </w:rPr>
        <w:t>账号：6013301012010093076</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kern w:val="0"/>
        </w:rPr>
      </w:pPr>
      <w:r>
        <w:rPr>
          <w:rFonts w:hint="eastAsia" w:ascii="宋体" w:hAnsi="宋体" w:cs="宋体"/>
          <w:kern w:val="0"/>
        </w:rPr>
        <w:t>开户银行：平顶山银行行政中心支行</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kern w:val="0"/>
        </w:rPr>
      </w:pPr>
      <w:r>
        <w:rPr>
          <w:rFonts w:hint="eastAsia" w:ascii="宋体" w:hAnsi="宋体" w:cs="宋体"/>
          <w:kern w:val="0"/>
        </w:rPr>
        <w:t>3.3.5 潜在投标人网上报名、招标文件费转账成功后，须在平顶山市公共资源电子化交易系统中，将招标文件费成功绑定至所投项目和标段，之后方可下载招标文件，纸质招标文件不再出售。具体操作请查看以下链接：</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kern w:val="0"/>
        </w:rPr>
      </w:pPr>
      <w:r>
        <w:rPr>
          <w:rFonts w:hint="eastAsia" w:ascii="宋体" w:hAnsi="宋体" w:cs="宋体"/>
          <w:kern w:val="0"/>
        </w:rPr>
        <w:t>链接地址：http://www.pdsggzy.com/fwzn/11597.jhtml</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kern w:val="0"/>
        </w:rPr>
      </w:pPr>
      <w:r>
        <w:rPr>
          <w:rFonts w:hint="eastAsia" w:ascii="宋体" w:hAnsi="宋体" w:cs="宋体"/>
          <w:kern w:val="0"/>
        </w:rPr>
        <w:t>注：考虑到人为操作和跨行转账时间延误等因素，招标文件费绑定工作的截止时间为开始报名起至报名截止时间后两天，请投标人尽早进行招标文件费绑定工作。</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kern w:val="0"/>
        </w:rPr>
      </w:pPr>
      <w:r>
        <w:rPr>
          <w:rFonts w:hint="eastAsia" w:ascii="宋体" w:hAnsi="宋体" w:cs="宋体"/>
          <w:kern w:val="0"/>
        </w:rPr>
        <w:t>3.4 其他事项：</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kern w:val="0"/>
        </w:rPr>
      </w:pPr>
      <w:r>
        <w:rPr>
          <w:rFonts w:hint="eastAsia" w:ascii="宋体" w:hAnsi="宋体" w:cs="宋体"/>
          <w:kern w:val="0"/>
        </w:rPr>
        <w:t>3.4.1投标人应仔细阅读操作手册，在本公告中要求的截止时间前完成网上报名、招标文件费、投标保证金的缴纳和绑定等工作。并充分考虑人为操作和银行异地跨行转账到账的时间等因素，因投标人操作不当或银行到账时间等问题造成的无法报名、无法下载招标文件、无法投标等一切后果，由投标人自行承担。</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ascii="宋体" w:hAnsi="宋体" w:cs="宋体"/>
          <w:kern w:val="0"/>
        </w:rPr>
      </w:pPr>
      <w:r>
        <w:rPr>
          <w:rFonts w:hint="eastAsia" w:ascii="宋体" w:hAnsi="宋体" w:cs="宋体"/>
          <w:kern w:val="0"/>
        </w:rPr>
        <w:t>3.4.2 招标文件费收取，交费绑定后才能下载招标文件。</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b/>
          <w:kern w:val="0"/>
        </w:rPr>
      </w:pPr>
      <w:r>
        <w:rPr>
          <w:rFonts w:hint="eastAsia" w:ascii="宋体" w:hAnsi="宋体" w:cs="宋体"/>
          <w:b/>
          <w:kern w:val="0"/>
        </w:rPr>
        <w:t>4.投标文件的递交</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kern w:val="0"/>
        </w:rPr>
      </w:pPr>
      <w:r>
        <w:rPr>
          <w:rFonts w:hint="eastAsia" w:ascii="宋体" w:hAnsi="宋体" w:cs="宋体"/>
          <w:kern w:val="0"/>
          <w:highlight w:val="none"/>
        </w:rPr>
        <w:t>4.1递交投标文件的截止时间（同开标时间）：2019 年</w:t>
      </w:r>
      <w:r>
        <w:rPr>
          <w:rFonts w:hint="eastAsia" w:ascii="宋体" w:hAnsi="宋体" w:cs="宋体"/>
          <w:kern w:val="0"/>
          <w:highlight w:val="none"/>
          <w:lang w:val="en-US" w:eastAsia="zh-CN"/>
        </w:rPr>
        <w:t>7</w:t>
      </w:r>
      <w:r>
        <w:rPr>
          <w:rFonts w:hint="eastAsia" w:ascii="宋体" w:hAnsi="宋体" w:cs="宋体"/>
          <w:kern w:val="0"/>
          <w:highlight w:val="none"/>
        </w:rPr>
        <w:t>月</w:t>
      </w:r>
      <w:r>
        <w:rPr>
          <w:rFonts w:hint="eastAsia" w:ascii="宋体" w:hAnsi="宋体" w:cs="宋体"/>
          <w:kern w:val="0"/>
          <w:highlight w:val="none"/>
          <w:lang w:val="en-US" w:eastAsia="zh-CN"/>
        </w:rPr>
        <w:t>10</w:t>
      </w:r>
      <w:r>
        <w:rPr>
          <w:rFonts w:hint="eastAsia" w:ascii="宋体" w:hAnsi="宋体" w:cs="宋体"/>
          <w:kern w:val="0"/>
          <w:highlight w:val="none"/>
        </w:rPr>
        <w:t>日</w:t>
      </w:r>
      <w:r>
        <w:rPr>
          <w:rFonts w:hint="eastAsia" w:ascii="宋体" w:hAnsi="宋体" w:cs="宋体"/>
          <w:kern w:val="0"/>
          <w:highlight w:val="none"/>
          <w:lang w:val="en-US" w:eastAsia="zh-CN"/>
        </w:rPr>
        <w:t>11时00分</w:t>
      </w:r>
      <w:r>
        <w:rPr>
          <w:rFonts w:hint="eastAsia" w:ascii="宋体" w:hAnsi="宋体" w:cs="宋体"/>
          <w:kern w:val="0"/>
          <w:highlight w:val="none"/>
        </w:rPr>
        <w:t>整。</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kern w:val="0"/>
        </w:rPr>
      </w:pPr>
      <w:r>
        <w:rPr>
          <w:rFonts w:hint="eastAsia" w:ascii="宋体" w:hAnsi="宋体" w:cs="宋体"/>
          <w:kern w:val="0"/>
        </w:rPr>
        <w:t>4.2递交投标文件的截止地点（同开标地点）：平顶山市公共资源交易中心。</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kern w:val="0"/>
        </w:rPr>
      </w:pPr>
      <w:r>
        <w:rPr>
          <w:rFonts w:hint="eastAsia" w:ascii="宋体" w:hAnsi="宋体" w:cs="宋体"/>
          <w:kern w:val="0"/>
        </w:rPr>
        <w:t>4.3逾期送达或者未送达指定地点的投标文件，招标人不予受理。</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kern w:val="0"/>
        </w:rPr>
      </w:pPr>
      <w:r>
        <w:rPr>
          <w:rFonts w:hint="eastAsia" w:ascii="宋体" w:hAnsi="宋体" w:cs="宋体"/>
          <w:kern w:val="0"/>
        </w:rPr>
        <w:t>4.4未通过平顶山市公共资源交易网下载招标文件的投标人，其投标文件将拒收。</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b/>
          <w:kern w:val="0"/>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b/>
          <w:kern w:val="0"/>
        </w:rPr>
      </w:pPr>
      <w:r>
        <w:rPr>
          <w:rFonts w:hint="eastAsia" w:ascii="宋体" w:hAnsi="宋体" w:cs="宋体"/>
          <w:b/>
          <w:kern w:val="0"/>
        </w:rPr>
        <w:t>5、发布公告的媒介</w:t>
      </w:r>
    </w:p>
    <w:p>
      <w:pPr>
        <w:keepNext w:val="0"/>
        <w:keepLines w:val="0"/>
        <w:pageBreakBefore w:val="0"/>
        <w:kinsoku/>
        <w:wordWrap/>
        <w:overflowPunct/>
        <w:topLinePunct w:val="0"/>
        <w:autoSpaceDE/>
        <w:autoSpaceDN/>
        <w:bidi w:val="0"/>
        <w:adjustRightInd/>
        <w:snapToGrid/>
        <w:spacing w:line="320" w:lineRule="exact"/>
        <w:ind w:firstLine="600" w:firstLineChars="250"/>
        <w:textAlignment w:val="auto"/>
        <w:rPr>
          <w:rFonts w:hint="eastAsia" w:ascii="宋体" w:hAnsi="宋体" w:cs="宋体"/>
          <w:kern w:val="0"/>
          <w:sz w:val="24"/>
          <w:szCs w:val="28"/>
        </w:rPr>
      </w:pPr>
      <w:r>
        <w:rPr>
          <w:rFonts w:hint="eastAsia" w:ascii="宋体" w:hAnsi="宋体" w:cs="宋体"/>
          <w:kern w:val="0"/>
          <w:sz w:val="24"/>
          <w:szCs w:val="28"/>
        </w:rPr>
        <w:t>本次招标公告同时在《中国政府采购网》、《河南省政府采购网》、《平顶山市政府采购网》、《平顶山市鲁山县政府采购网》、《全国公共资源交易中心平台（河南省·平顶山市）》、《河南省公共资源交易公共服务平台》网站上发布。</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b/>
          <w:bCs/>
          <w:kern w:val="0"/>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b/>
          <w:bCs/>
          <w:kern w:val="0"/>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kern w:val="0"/>
        </w:rPr>
      </w:pPr>
      <w:r>
        <w:rPr>
          <w:rFonts w:hint="eastAsia" w:ascii="宋体" w:hAnsi="宋体" w:cs="宋体"/>
          <w:b/>
          <w:bCs/>
          <w:kern w:val="0"/>
        </w:rPr>
        <w:t>6、联系方式</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kern w:val="0"/>
        </w:rPr>
      </w:pPr>
      <w:r>
        <w:rPr>
          <w:rFonts w:hint="eastAsia" w:ascii="宋体" w:hAnsi="宋体" w:cs="宋体"/>
          <w:kern w:val="0"/>
        </w:rPr>
        <w:t>招 标 人：鲁山县</w:t>
      </w:r>
      <w:r>
        <w:rPr>
          <w:rFonts w:hint="eastAsia" w:ascii="宋体" w:hAnsi="宋体" w:cs="宋体"/>
          <w:kern w:val="0"/>
          <w:lang w:eastAsia="zh-CN"/>
        </w:rPr>
        <w:t>张店乡</w:t>
      </w:r>
      <w:r>
        <w:rPr>
          <w:rFonts w:hint="eastAsia" w:ascii="宋体" w:hAnsi="宋体" w:cs="宋体"/>
          <w:kern w:val="0"/>
        </w:rPr>
        <w:t>人民政府</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kern w:val="0"/>
          <w:lang w:eastAsia="zh-CN"/>
        </w:rPr>
      </w:pPr>
      <w:r>
        <w:rPr>
          <w:rFonts w:hint="eastAsia" w:ascii="宋体" w:hAnsi="宋体" w:cs="宋体"/>
          <w:kern w:val="0"/>
        </w:rPr>
        <w:t xml:space="preserve">联 系 人： </w:t>
      </w:r>
      <w:r>
        <w:rPr>
          <w:rFonts w:hint="eastAsia" w:ascii="宋体" w:hAnsi="宋体" w:cs="宋体"/>
          <w:kern w:val="0"/>
          <w:lang w:eastAsia="zh-CN"/>
        </w:rPr>
        <w:t>李发强</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default" w:ascii="宋体" w:hAnsi="宋体" w:eastAsia="宋体" w:cs="宋体"/>
          <w:kern w:val="0"/>
          <w:lang w:val="en-US" w:eastAsia="zh-CN"/>
        </w:rPr>
      </w:pPr>
      <w:r>
        <w:rPr>
          <w:rFonts w:hint="eastAsia" w:ascii="宋体" w:hAnsi="宋体" w:cs="宋体"/>
          <w:kern w:val="0"/>
        </w:rPr>
        <w:t>联系电话：</w:t>
      </w:r>
      <w:r>
        <w:rPr>
          <w:rFonts w:hint="eastAsia" w:ascii="宋体" w:hAnsi="宋体" w:cs="宋体"/>
          <w:kern w:val="0"/>
          <w:lang w:val="en-US" w:eastAsia="zh-CN"/>
        </w:rPr>
        <w:t>13781891218</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kern w:val="0"/>
        </w:rPr>
      </w:pPr>
      <w:r>
        <w:rPr>
          <w:rFonts w:hint="eastAsia" w:ascii="宋体" w:hAnsi="宋体" w:cs="宋体"/>
          <w:kern w:val="0"/>
        </w:rPr>
        <w:t>地 址：鲁山县</w:t>
      </w:r>
      <w:r>
        <w:rPr>
          <w:rFonts w:hint="eastAsia" w:ascii="宋体" w:hAnsi="宋体" w:cs="宋体"/>
          <w:kern w:val="0"/>
          <w:lang w:eastAsia="zh-CN"/>
        </w:rPr>
        <w:t>张店乡</w:t>
      </w:r>
      <w:r>
        <w:rPr>
          <w:rFonts w:hint="eastAsia" w:ascii="宋体" w:hAnsi="宋体" w:cs="宋体"/>
          <w:kern w:val="0"/>
        </w:rPr>
        <w:t>人民政府</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kern w:val="0"/>
        </w:rPr>
      </w:pPr>
      <w:r>
        <w:rPr>
          <w:rFonts w:hint="eastAsia" w:ascii="宋体" w:hAnsi="宋体" w:cs="宋体"/>
          <w:kern w:val="0"/>
        </w:rPr>
        <w:t>招标代理机构：河南国茗工程咨询有限公司</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kern w:val="0"/>
        </w:rPr>
      </w:pPr>
      <w:r>
        <w:rPr>
          <w:rFonts w:hint="eastAsia" w:ascii="宋体" w:hAnsi="宋体" w:cs="宋体"/>
          <w:kern w:val="0"/>
        </w:rPr>
        <w:t>联 系 人：徐先生</w:t>
      </w:r>
    </w:p>
    <w:p>
      <w:pPr>
        <w:keepNext w:val="0"/>
        <w:keepLines w:val="0"/>
        <w:pageBreakBefore w:val="0"/>
        <w:widowControl/>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cs="宋体"/>
          <w:kern w:val="0"/>
        </w:rPr>
      </w:pPr>
      <w:r>
        <w:rPr>
          <w:rFonts w:hint="eastAsia" w:ascii="宋体" w:hAnsi="宋体" w:cs="宋体"/>
          <w:kern w:val="0"/>
        </w:rPr>
        <w:t>联系电话：13783617906</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eastAsia="宋体"/>
          <w:kern w:val="0"/>
          <w:lang w:eastAsia="zh-CN"/>
        </w:rPr>
      </w:pPr>
      <w:r>
        <w:rPr>
          <w:rFonts w:hint="eastAsia" w:ascii="宋体" w:hAnsi="宋体" w:cs="宋体"/>
          <w:kern w:val="0"/>
        </w:rPr>
        <w:t>地    址：郑州市金水区中州大道与黄河路交叉口金成时代广场6号楼</w:t>
      </w:r>
      <w:r>
        <w:rPr>
          <w:rFonts w:hint="eastAsia" w:ascii="宋体" w:hAnsi="宋体" w:cs="宋体"/>
          <w:kern w:val="0"/>
          <w:lang w:val="en-US" w:eastAsia="zh-CN"/>
        </w:rPr>
        <w:t>8层</w:t>
      </w:r>
    </w:p>
    <w:p>
      <w:pPr>
        <w:spacing w:line="360" w:lineRule="auto"/>
        <w:rPr>
          <w:rFonts w:hint="eastAsia" w:ascii="宋体"/>
          <w:kern w:val="0"/>
        </w:rPr>
      </w:pPr>
    </w:p>
    <w:p>
      <w:pPr>
        <w:spacing w:line="360" w:lineRule="auto"/>
        <w:rPr>
          <w:rFonts w:hint="eastAsia" w:ascii="宋体"/>
          <w:kern w:val="0"/>
        </w:rPr>
      </w:pPr>
    </w:p>
    <w:p>
      <w:pPr>
        <w:wordWrap w:val="0"/>
        <w:spacing w:line="360" w:lineRule="auto"/>
        <w:jc w:val="right"/>
        <w:rPr>
          <w:rFonts w:hint="eastAsia" w:ascii="宋体" w:hAnsi="宋体" w:cs="宋体"/>
          <w:kern w:val="0"/>
          <w:highlight w:val="none"/>
        </w:rPr>
      </w:pPr>
      <w:r>
        <w:rPr>
          <w:rFonts w:hint="eastAsia" w:ascii="宋体" w:hAnsi="宋体" w:cs="宋体"/>
          <w:kern w:val="0"/>
          <w:highlight w:val="none"/>
        </w:rPr>
        <w:t>2019年</w:t>
      </w:r>
      <w:r>
        <w:rPr>
          <w:rFonts w:hint="eastAsia" w:ascii="宋体" w:hAnsi="宋体" w:cs="宋体"/>
          <w:kern w:val="0"/>
          <w:highlight w:val="none"/>
          <w:lang w:val="en-US" w:eastAsia="zh-CN"/>
        </w:rPr>
        <w:t>6</w:t>
      </w:r>
      <w:r>
        <w:rPr>
          <w:rFonts w:hint="eastAsia" w:ascii="宋体" w:hAnsi="宋体" w:cs="宋体"/>
          <w:kern w:val="0"/>
          <w:highlight w:val="none"/>
        </w:rPr>
        <w:t>月</w:t>
      </w:r>
      <w:r>
        <w:rPr>
          <w:rFonts w:hint="eastAsia" w:ascii="宋体" w:hAnsi="宋体" w:cs="宋体"/>
          <w:kern w:val="0"/>
          <w:highlight w:val="none"/>
          <w:lang w:val="en-US" w:eastAsia="zh-CN"/>
        </w:rPr>
        <w:t>19</w:t>
      </w:r>
      <w:r>
        <w:rPr>
          <w:rFonts w:hint="eastAsia" w:ascii="宋体" w:hAnsi="宋体" w:cs="宋体"/>
          <w:kern w:val="0"/>
          <w:highlight w:val="none"/>
        </w:rPr>
        <w:t>日</w:t>
      </w:r>
    </w:p>
    <w:p>
      <w:pPr>
        <w:pStyle w:val="2"/>
        <w:wordWrap/>
        <w:rPr>
          <w:rFonts w:hint="eastAsia"/>
        </w:rPr>
      </w:pPr>
    </w:p>
    <w:p>
      <w:pPr>
        <w:pStyle w:val="2"/>
        <w:wordWrap/>
        <w:rPr>
          <w:rFonts w:hint="eastAsia"/>
        </w:rPr>
      </w:pPr>
    </w:p>
    <w:p>
      <w:pPr>
        <w:wordWrap w:val="0"/>
        <w:spacing w:line="360" w:lineRule="auto"/>
        <w:ind w:firstLine="422" w:firstLineChars="200"/>
        <w:jc w:val="both"/>
        <w:rPr>
          <w:rFonts w:ascii="宋体" w:hAnsi="宋体" w:cs="宋体"/>
          <w:color w:val="000000"/>
          <w:sz w:val="21"/>
          <w:szCs w:val="21"/>
        </w:rPr>
      </w:pPr>
      <w:r>
        <w:rPr>
          <w:rFonts w:ascii="宋体" w:hAnsi="宋体" w:cs="宋体"/>
          <w:b/>
          <w:color w:val="000000"/>
          <w:sz w:val="21"/>
          <w:szCs w:val="21"/>
          <w:shd w:val="clear" w:color="auto" w:fill="FFFFFF"/>
        </w:rPr>
        <w:t>本项目为全流程电子化交易项目，请认真阅读采购文件，并注意以下事项。</w:t>
      </w:r>
    </w:p>
    <w:p>
      <w:pPr>
        <w:pStyle w:val="15"/>
        <w:widowControl/>
        <w:shd w:val="clear" w:color="auto" w:fill="FFFFFF"/>
        <w:spacing w:before="0" w:beforeAutospacing="0" w:after="0" w:afterAutospacing="0"/>
        <w:ind w:firstLine="420"/>
        <w:rPr>
          <w:rFonts w:ascii="宋体" w:hAnsi="宋体" w:cs="宋体"/>
          <w:color w:val="000000"/>
          <w:sz w:val="21"/>
          <w:szCs w:val="21"/>
        </w:rPr>
      </w:pPr>
      <w:r>
        <w:rPr>
          <w:rFonts w:hint="eastAsia" w:ascii="宋体" w:hAnsi="宋体" w:cs="宋体"/>
          <w:b/>
          <w:color w:val="000000"/>
          <w:sz w:val="21"/>
          <w:szCs w:val="21"/>
          <w:shd w:val="clear" w:color="auto" w:fill="FFFFFF"/>
        </w:rPr>
        <w:t>1.</w:t>
      </w:r>
      <w:r>
        <w:rPr>
          <w:rFonts w:ascii="宋体" w:hAnsi="宋体" w:cs="宋体"/>
          <w:b/>
          <w:color w:val="000000"/>
          <w:sz w:val="21"/>
          <w:szCs w:val="21"/>
          <w:shd w:val="clear" w:color="auto" w:fill="FFFFFF"/>
        </w:rPr>
        <w:t>投标人应按采购文件规定编制、提交电子投标文件</w:t>
      </w:r>
      <w:r>
        <w:rPr>
          <w:rFonts w:hint="eastAsia" w:ascii="宋体" w:hAnsi="宋体" w:cs="宋体"/>
          <w:b/>
          <w:color w:val="000000"/>
          <w:sz w:val="21"/>
          <w:szCs w:val="21"/>
          <w:shd w:val="clear" w:color="auto" w:fill="FFFFFF"/>
        </w:rPr>
        <w:t>(</w:t>
      </w:r>
      <w:r>
        <w:rPr>
          <w:rFonts w:ascii="宋体" w:hAnsi="宋体" w:cs="宋体"/>
          <w:b/>
          <w:color w:val="000000"/>
          <w:sz w:val="21"/>
          <w:szCs w:val="21"/>
          <w:shd w:val="clear" w:color="auto" w:fill="FFFFFF"/>
        </w:rPr>
        <w:t>不用提交纸质文件</w:t>
      </w:r>
      <w:r>
        <w:rPr>
          <w:rFonts w:hint="eastAsia" w:ascii="宋体" w:hAnsi="宋体" w:cs="宋体"/>
          <w:b/>
          <w:color w:val="000000"/>
          <w:sz w:val="21"/>
          <w:szCs w:val="21"/>
          <w:shd w:val="clear" w:color="auto" w:fill="FFFFFF"/>
        </w:rPr>
        <w:t>)</w:t>
      </w:r>
      <w:r>
        <w:rPr>
          <w:rFonts w:ascii="宋体" w:hAnsi="宋体" w:cs="宋体"/>
          <w:b/>
          <w:color w:val="000000"/>
          <w:sz w:val="21"/>
          <w:szCs w:val="21"/>
          <w:shd w:val="clear" w:color="auto" w:fill="FFFFFF"/>
        </w:rPr>
        <w:t>。</w:t>
      </w:r>
    </w:p>
    <w:p>
      <w:pPr>
        <w:pStyle w:val="15"/>
        <w:widowControl/>
        <w:shd w:val="clear" w:color="auto" w:fill="FFFFFF"/>
        <w:spacing w:before="0" w:beforeAutospacing="0" w:after="0" w:afterAutospacing="0"/>
        <w:ind w:firstLine="420"/>
        <w:rPr>
          <w:rFonts w:ascii="宋体" w:hAnsi="宋体" w:cs="宋体"/>
          <w:color w:val="000000"/>
          <w:sz w:val="21"/>
          <w:szCs w:val="21"/>
        </w:rPr>
      </w:pPr>
      <w:r>
        <w:rPr>
          <w:rFonts w:hint="eastAsia" w:ascii="宋体" w:hAnsi="宋体" w:cs="宋体"/>
          <w:b/>
          <w:color w:val="000000"/>
          <w:sz w:val="21"/>
          <w:szCs w:val="21"/>
          <w:shd w:val="clear" w:color="auto" w:fill="FFFFFF"/>
        </w:rPr>
        <w:t>2.</w:t>
      </w:r>
      <w:r>
        <w:rPr>
          <w:rFonts w:ascii="宋体" w:hAnsi="宋体" w:cs="宋体"/>
          <w:b/>
          <w:color w:val="000000"/>
          <w:sz w:val="21"/>
          <w:szCs w:val="21"/>
          <w:shd w:val="clear" w:color="auto" w:fill="FFFFFF"/>
        </w:rPr>
        <w:t>电子文件下载、制作、提交期间和开标（电子投标文件的解密）环节，投标人须使用</w:t>
      </w:r>
      <w:r>
        <w:rPr>
          <w:rFonts w:hint="eastAsia" w:ascii="宋体" w:hAnsi="宋体" w:cs="宋体"/>
          <w:b/>
          <w:color w:val="000000"/>
          <w:sz w:val="21"/>
          <w:szCs w:val="21"/>
          <w:shd w:val="clear" w:color="auto" w:fill="FFFFFF"/>
        </w:rPr>
        <w:t>CA</w:t>
      </w:r>
      <w:r>
        <w:rPr>
          <w:rFonts w:ascii="宋体" w:hAnsi="宋体" w:cs="宋体"/>
          <w:b/>
          <w:color w:val="000000"/>
          <w:sz w:val="21"/>
          <w:szCs w:val="21"/>
          <w:shd w:val="clear" w:color="auto" w:fill="FFFFFF"/>
        </w:rPr>
        <w:t>数字证书（证书须在有效期内）。</w:t>
      </w:r>
    </w:p>
    <w:p>
      <w:pPr>
        <w:pStyle w:val="15"/>
        <w:widowControl/>
        <w:shd w:val="clear" w:color="auto" w:fill="FFFFFF"/>
        <w:spacing w:before="0" w:beforeAutospacing="0" w:after="0" w:afterAutospacing="0"/>
        <w:ind w:firstLine="420"/>
        <w:rPr>
          <w:rFonts w:ascii="宋体" w:hAnsi="宋体" w:cs="宋体"/>
          <w:color w:val="000000"/>
          <w:sz w:val="21"/>
          <w:szCs w:val="21"/>
        </w:rPr>
      </w:pPr>
      <w:r>
        <w:rPr>
          <w:rFonts w:hint="eastAsia" w:ascii="宋体" w:hAnsi="宋体" w:cs="宋体"/>
          <w:b/>
          <w:color w:val="000000"/>
          <w:sz w:val="21"/>
          <w:szCs w:val="21"/>
          <w:shd w:val="clear" w:color="auto" w:fill="FFFFFF"/>
        </w:rPr>
        <w:t>3.</w:t>
      </w:r>
      <w:r>
        <w:rPr>
          <w:rFonts w:ascii="宋体" w:hAnsi="宋体" w:cs="宋体"/>
          <w:b/>
          <w:color w:val="000000"/>
          <w:sz w:val="21"/>
          <w:szCs w:val="21"/>
          <w:shd w:val="clear" w:color="auto" w:fill="FFFFFF"/>
        </w:rPr>
        <w:t>电子投标文件的制作</w:t>
      </w:r>
    </w:p>
    <w:p>
      <w:pPr>
        <w:pStyle w:val="15"/>
        <w:widowControl/>
        <w:shd w:val="clear" w:color="auto" w:fill="FFFFFF"/>
        <w:spacing w:before="0" w:beforeAutospacing="0" w:after="0" w:afterAutospacing="0"/>
        <w:ind w:firstLine="420"/>
        <w:rPr>
          <w:rFonts w:ascii="宋体" w:hAnsi="宋体" w:cs="宋体"/>
          <w:color w:val="000000"/>
          <w:sz w:val="21"/>
          <w:szCs w:val="21"/>
        </w:rPr>
      </w:pPr>
      <w:r>
        <w:rPr>
          <w:rFonts w:hint="eastAsia" w:ascii="宋体" w:hAnsi="宋体" w:cs="宋体"/>
          <w:b/>
          <w:color w:val="000000"/>
          <w:sz w:val="21"/>
          <w:szCs w:val="21"/>
          <w:shd w:val="clear" w:color="auto" w:fill="FFFFFF"/>
        </w:rPr>
        <w:t>3.1 </w:t>
      </w:r>
      <w:r>
        <w:rPr>
          <w:rFonts w:ascii="宋体" w:hAnsi="宋体" w:cs="宋体"/>
          <w:b/>
          <w:color w:val="000000"/>
          <w:sz w:val="21"/>
          <w:szCs w:val="21"/>
          <w:shd w:val="clear" w:color="auto" w:fill="FFFFFF"/>
        </w:rPr>
        <w:t>投标人登录《全国公共资源交易平台</w:t>
      </w:r>
      <w:r>
        <w:rPr>
          <w:rFonts w:hint="eastAsia" w:ascii="宋体" w:hAnsi="宋体" w:cs="宋体"/>
          <w:b/>
          <w:color w:val="000000"/>
          <w:sz w:val="21"/>
          <w:szCs w:val="21"/>
          <w:shd w:val="clear" w:color="auto" w:fill="FFFFFF"/>
        </w:rPr>
        <w:t>(</w:t>
      </w:r>
      <w:r>
        <w:rPr>
          <w:rFonts w:ascii="宋体" w:hAnsi="宋体" w:cs="宋体"/>
          <w:b/>
          <w:color w:val="000000"/>
          <w:sz w:val="21"/>
          <w:szCs w:val="21"/>
          <w:shd w:val="clear" w:color="auto" w:fill="FFFFFF"/>
        </w:rPr>
        <w:t>河南省▪平顶山市</w:t>
      </w:r>
      <w:r>
        <w:rPr>
          <w:rFonts w:hint="eastAsia" w:ascii="宋体" w:hAnsi="宋体" w:cs="宋体"/>
          <w:b/>
          <w:color w:val="000000"/>
          <w:sz w:val="21"/>
          <w:szCs w:val="21"/>
          <w:shd w:val="clear" w:color="auto" w:fill="FFFFFF"/>
        </w:rPr>
        <w:t>)</w:t>
      </w:r>
      <w:r>
        <w:rPr>
          <w:rFonts w:ascii="宋体" w:hAnsi="宋体" w:cs="宋体"/>
          <w:b/>
          <w:color w:val="000000"/>
          <w:sz w:val="21"/>
          <w:szCs w:val="21"/>
          <w:shd w:val="clear" w:color="auto" w:fill="FFFFFF"/>
        </w:rPr>
        <w:t>》公共资源交易系统（</w:t>
      </w:r>
      <w:r>
        <w:rPr>
          <w:rFonts w:hint="eastAsia" w:ascii="宋体" w:hAnsi="宋体" w:cs="宋体"/>
          <w:b/>
          <w:color w:val="000000"/>
          <w:sz w:val="21"/>
          <w:szCs w:val="21"/>
          <w:shd w:val="clear" w:color="auto" w:fill="FFFFFF"/>
        </w:rPr>
        <w:t>http://221.176.192.166:8080/ggzy/</w:t>
      </w:r>
      <w:r>
        <w:rPr>
          <w:rFonts w:ascii="宋体" w:hAnsi="宋体" w:cs="宋体"/>
          <w:b/>
          <w:color w:val="000000"/>
          <w:sz w:val="21"/>
          <w:szCs w:val="21"/>
          <w:shd w:val="clear" w:color="auto" w:fill="FFFFFF"/>
        </w:rPr>
        <w:t>）下载“平顶山投标文件制作系统”，按采购文件要求制作电子投标文件。</w:t>
      </w:r>
    </w:p>
    <w:p>
      <w:pPr>
        <w:pStyle w:val="15"/>
        <w:widowControl/>
        <w:shd w:val="clear" w:color="auto" w:fill="FFFFFF"/>
        <w:spacing w:before="0" w:beforeAutospacing="0" w:after="0" w:afterAutospacing="0"/>
        <w:ind w:firstLine="420"/>
        <w:rPr>
          <w:rFonts w:ascii="宋体" w:hAnsi="宋体" w:cs="宋体"/>
          <w:color w:val="000000"/>
          <w:sz w:val="21"/>
          <w:szCs w:val="21"/>
        </w:rPr>
      </w:pPr>
      <w:r>
        <w:rPr>
          <w:rFonts w:ascii="宋体" w:hAnsi="宋体" w:cs="宋体"/>
          <w:b/>
          <w:color w:val="000000"/>
          <w:sz w:val="21"/>
          <w:szCs w:val="21"/>
          <w:shd w:val="clear" w:color="auto" w:fill="FFFFFF"/>
        </w:rPr>
        <w:t>电子投标文件的制作，参考《全国公共资源交易平台</w:t>
      </w:r>
      <w:r>
        <w:rPr>
          <w:rFonts w:hint="eastAsia" w:ascii="宋体" w:hAnsi="宋体" w:cs="宋体"/>
          <w:b/>
          <w:color w:val="000000"/>
          <w:sz w:val="21"/>
          <w:szCs w:val="21"/>
          <w:shd w:val="clear" w:color="auto" w:fill="FFFFFF"/>
        </w:rPr>
        <w:t>(</w:t>
      </w:r>
      <w:r>
        <w:rPr>
          <w:rFonts w:ascii="宋体" w:hAnsi="宋体" w:cs="宋体"/>
          <w:b/>
          <w:color w:val="000000"/>
          <w:sz w:val="21"/>
          <w:szCs w:val="21"/>
          <w:shd w:val="clear" w:color="auto" w:fill="FFFFFF"/>
        </w:rPr>
        <w:t>河南省▪平顶山市</w:t>
      </w:r>
      <w:r>
        <w:rPr>
          <w:rFonts w:hint="eastAsia" w:ascii="宋体" w:hAnsi="宋体" w:cs="宋体"/>
          <w:b/>
          <w:color w:val="000000"/>
          <w:sz w:val="21"/>
          <w:szCs w:val="21"/>
          <w:shd w:val="clear" w:color="auto" w:fill="FFFFFF"/>
        </w:rPr>
        <w:t>)</w:t>
      </w:r>
      <w:r>
        <w:rPr>
          <w:rFonts w:ascii="宋体" w:hAnsi="宋体" w:cs="宋体"/>
          <w:b/>
          <w:color w:val="000000"/>
          <w:sz w:val="21"/>
          <w:szCs w:val="21"/>
          <w:shd w:val="clear" w:color="auto" w:fill="FFFFFF"/>
        </w:rPr>
        <w:t>》公共资源交易系统——组件下载——交易系统操作手册（投标人、供应商）。</w:t>
      </w:r>
    </w:p>
    <w:p>
      <w:pPr>
        <w:pStyle w:val="15"/>
        <w:widowControl/>
        <w:shd w:val="clear" w:color="auto" w:fill="FFFFFF"/>
        <w:spacing w:before="0" w:beforeAutospacing="0" w:after="0" w:afterAutospacing="0"/>
        <w:ind w:firstLine="420"/>
        <w:rPr>
          <w:rFonts w:ascii="宋体" w:hAnsi="宋体" w:cs="宋体"/>
          <w:color w:val="000000"/>
          <w:sz w:val="21"/>
          <w:szCs w:val="21"/>
        </w:rPr>
      </w:pPr>
      <w:r>
        <w:rPr>
          <w:rFonts w:hint="eastAsia" w:ascii="宋体" w:hAnsi="宋体" w:cs="宋体"/>
          <w:b/>
          <w:color w:val="000000"/>
          <w:sz w:val="21"/>
          <w:szCs w:val="21"/>
          <w:shd w:val="clear" w:color="auto" w:fill="FFFFFF"/>
        </w:rPr>
        <w:t>3.2 </w:t>
      </w:r>
      <w:r>
        <w:rPr>
          <w:rFonts w:ascii="宋体" w:hAnsi="宋体" w:cs="宋体"/>
          <w:b/>
          <w:color w:val="000000"/>
          <w:sz w:val="21"/>
          <w:szCs w:val="21"/>
          <w:shd w:val="clear" w:color="auto" w:fill="FFFFFF"/>
        </w:rPr>
        <w:t>投标人须将采购文件要求的资质、业绩、荣誉及相关人员证明材料等资料原件扫描件（或图片）制作到所提交的电子投标文件中。</w:t>
      </w:r>
    </w:p>
    <w:p>
      <w:pPr>
        <w:pStyle w:val="15"/>
        <w:widowControl/>
        <w:shd w:val="clear" w:color="auto" w:fill="FFFFFF"/>
        <w:spacing w:before="0" w:beforeAutospacing="0" w:after="0" w:afterAutospacing="0"/>
        <w:ind w:firstLine="420"/>
        <w:rPr>
          <w:rFonts w:ascii="宋体" w:hAnsi="宋体" w:cs="宋体"/>
          <w:color w:val="000000"/>
          <w:sz w:val="21"/>
          <w:szCs w:val="21"/>
        </w:rPr>
      </w:pPr>
      <w:r>
        <w:rPr>
          <w:rFonts w:hint="eastAsia" w:ascii="宋体" w:hAnsi="宋体" w:cs="宋体"/>
          <w:b/>
          <w:color w:val="000000"/>
          <w:sz w:val="21"/>
          <w:szCs w:val="21"/>
          <w:shd w:val="clear" w:color="auto" w:fill="FFFFFF"/>
        </w:rPr>
        <w:t>3.3</w:t>
      </w:r>
      <w:r>
        <w:rPr>
          <w:rFonts w:ascii="宋体" w:hAnsi="宋体" w:cs="宋体"/>
          <w:b/>
          <w:color w:val="000000"/>
          <w:sz w:val="21"/>
          <w:szCs w:val="21"/>
          <w:shd w:val="clear" w:color="auto" w:fill="FFFFFF"/>
        </w:rPr>
        <w:t>投标人对同一项目多个标段进行投标的，应分别下载所投标段的采购文件，按标段制作电子投标文件，并按采购文件要求在相应位置加盖投标人电子印章和法人电子印章。</w:t>
      </w:r>
    </w:p>
    <w:p>
      <w:pPr>
        <w:pStyle w:val="15"/>
        <w:widowControl/>
        <w:shd w:val="clear" w:color="auto" w:fill="FFFFFF"/>
        <w:spacing w:before="0" w:beforeAutospacing="0" w:after="0" w:afterAutospacing="0"/>
        <w:ind w:firstLine="420"/>
        <w:rPr>
          <w:rFonts w:ascii="宋体" w:hAnsi="宋体" w:cs="宋体"/>
          <w:color w:val="000000"/>
          <w:sz w:val="21"/>
          <w:szCs w:val="21"/>
        </w:rPr>
      </w:pPr>
      <w:r>
        <w:rPr>
          <w:rFonts w:ascii="宋体" w:hAnsi="宋体" w:cs="宋体"/>
          <w:b/>
          <w:color w:val="000000"/>
          <w:sz w:val="21"/>
          <w:szCs w:val="21"/>
          <w:shd w:val="clear" w:color="auto" w:fill="FFFFFF"/>
        </w:rPr>
        <w:t>一个标段对应生成一个文件夹（</w:t>
      </w:r>
      <w:r>
        <w:rPr>
          <w:rFonts w:hint="eastAsia" w:ascii="宋体" w:hAnsi="宋体" w:cs="宋体"/>
          <w:b/>
          <w:color w:val="000000"/>
          <w:sz w:val="21"/>
          <w:szCs w:val="21"/>
          <w:shd w:val="clear" w:color="auto" w:fill="FFFFFF"/>
        </w:rPr>
        <w:t>xxxx</w:t>
      </w:r>
      <w:r>
        <w:rPr>
          <w:rFonts w:ascii="宋体" w:hAnsi="宋体" w:cs="宋体"/>
          <w:b/>
          <w:color w:val="000000"/>
          <w:sz w:val="21"/>
          <w:szCs w:val="21"/>
          <w:shd w:val="clear" w:color="auto" w:fill="FFFFFF"/>
        </w:rPr>
        <w:t>项目</w:t>
      </w:r>
      <w:r>
        <w:rPr>
          <w:rFonts w:hint="eastAsia" w:ascii="宋体" w:hAnsi="宋体" w:cs="宋体"/>
          <w:b/>
          <w:color w:val="000000"/>
          <w:sz w:val="21"/>
          <w:szCs w:val="21"/>
          <w:shd w:val="clear" w:color="auto" w:fill="FFFFFF"/>
        </w:rPr>
        <w:t>xx</w:t>
      </w:r>
      <w:r>
        <w:rPr>
          <w:rFonts w:ascii="宋体" w:hAnsi="宋体" w:cs="宋体"/>
          <w:b/>
          <w:color w:val="000000"/>
          <w:sz w:val="21"/>
          <w:szCs w:val="21"/>
          <w:shd w:val="clear" w:color="auto" w:fill="FFFFFF"/>
        </w:rPr>
        <w:t>标段）</w:t>
      </w:r>
      <w:r>
        <w:rPr>
          <w:rFonts w:hint="eastAsia" w:ascii="宋体" w:hAnsi="宋体" w:cs="宋体"/>
          <w:b/>
          <w:color w:val="000000"/>
          <w:sz w:val="21"/>
          <w:szCs w:val="21"/>
          <w:shd w:val="clear" w:color="auto" w:fill="FFFFFF"/>
        </w:rPr>
        <w:t>, </w:t>
      </w:r>
      <w:r>
        <w:rPr>
          <w:rFonts w:ascii="宋体" w:hAnsi="宋体" w:cs="宋体"/>
          <w:b/>
          <w:color w:val="000000"/>
          <w:sz w:val="21"/>
          <w:szCs w:val="21"/>
          <w:shd w:val="clear" w:color="auto" w:fill="FFFFFF"/>
        </w:rPr>
        <w:t>其中包含</w:t>
      </w:r>
      <w:r>
        <w:rPr>
          <w:rFonts w:hint="eastAsia" w:ascii="宋体" w:hAnsi="宋体" w:cs="宋体"/>
          <w:b/>
          <w:color w:val="000000"/>
          <w:sz w:val="21"/>
          <w:szCs w:val="21"/>
          <w:shd w:val="clear" w:color="auto" w:fill="FFFFFF"/>
        </w:rPr>
        <w:t>2</w:t>
      </w:r>
      <w:r>
        <w:rPr>
          <w:rFonts w:ascii="宋体" w:hAnsi="宋体" w:cs="宋体"/>
          <w:b/>
          <w:color w:val="000000"/>
          <w:sz w:val="21"/>
          <w:szCs w:val="21"/>
          <w:shd w:val="clear" w:color="auto" w:fill="FFFFFF"/>
        </w:rPr>
        <w:t>个文件和</w:t>
      </w:r>
      <w:r>
        <w:rPr>
          <w:rFonts w:hint="eastAsia" w:ascii="宋体" w:hAnsi="宋体" w:cs="宋体"/>
          <w:b/>
          <w:color w:val="000000"/>
          <w:sz w:val="21"/>
          <w:szCs w:val="21"/>
          <w:shd w:val="clear" w:color="auto" w:fill="FFFFFF"/>
        </w:rPr>
        <w:t>1</w:t>
      </w:r>
      <w:r>
        <w:rPr>
          <w:rFonts w:ascii="宋体" w:hAnsi="宋体" w:cs="宋体"/>
          <w:b/>
          <w:color w:val="000000"/>
          <w:sz w:val="21"/>
          <w:szCs w:val="21"/>
          <w:shd w:val="clear" w:color="auto" w:fill="FFFFFF"/>
        </w:rPr>
        <w:t>个文件夹。后缀名为“</w:t>
      </w:r>
      <w:r>
        <w:rPr>
          <w:rFonts w:hint="eastAsia" w:ascii="宋体" w:hAnsi="宋体" w:cs="宋体"/>
          <w:b/>
          <w:color w:val="000000"/>
          <w:sz w:val="21"/>
          <w:szCs w:val="21"/>
          <w:shd w:val="clear" w:color="auto" w:fill="FFFFFF"/>
        </w:rPr>
        <w:t>.file”</w:t>
      </w:r>
      <w:r>
        <w:rPr>
          <w:rFonts w:ascii="宋体" w:hAnsi="宋体" w:cs="宋体"/>
          <w:b/>
          <w:color w:val="000000"/>
          <w:sz w:val="21"/>
          <w:szCs w:val="21"/>
          <w:shd w:val="clear" w:color="auto" w:fill="FFFFFF"/>
        </w:rPr>
        <w:t>的文件用于电子投标使用，名称为“备份”的文件夹使用电子介质存储，供开标现场备用。</w:t>
      </w:r>
    </w:p>
    <w:p>
      <w:pPr>
        <w:pStyle w:val="15"/>
        <w:widowControl/>
        <w:shd w:val="clear" w:color="auto" w:fill="FFFFFF"/>
        <w:spacing w:before="0" w:beforeAutospacing="0" w:after="0" w:afterAutospacing="0"/>
        <w:ind w:firstLine="420"/>
        <w:rPr>
          <w:rFonts w:ascii="宋体" w:hAnsi="宋体" w:cs="宋体"/>
          <w:color w:val="000000"/>
          <w:sz w:val="21"/>
          <w:szCs w:val="21"/>
        </w:rPr>
      </w:pPr>
      <w:r>
        <w:rPr>
          <w:rFonts w:hint="eastAsia" w:ascii="宋体" w:hAnsi="宋体" w:cs="宋体"/>
          <w:b/>
          <w:color w:val="000000"/>
          <w:sz w:val="21"/>
          <w:szCs w:val="21"/>
          <w:shd w:val="clear" w:color="auto" w:fill="FFFFFF"/>
        </w:rPr>
        <w:t>4.</w:t>
      </w:r>
      <w:r>
        <w:rPr>
          <w:rFonts w:ascii="宋体" w:hAnsi="宋体" w:cs="宋体"/>
          <w:b/>
          <w:color w:val="000000"/>
          <w:sz w:val="21"/>
          <w:szCs w:val="21"/>
          <w:shd w:val="clear" w:color="auto" w:fill="FFFFFF"/>
        </w:rPr>
        <w:t>加密电子投标文件的提交</w:t>
      </w:r>
    </w:p>
    <w:p>
      <w:pPr>
        <w:pStyle w:val="15"/>
        <w:widowControl/>
        <w:shd w:val="clear" w:color="auto" w:fill="FFFFFF"/>
        <w:spacing w:before="0" w:beforeAutospacing="0" w:after="0" w:afterAutospacing="0"/>
        <w:ind w:firstLine="420"/>
        <w:rPr>
          <w:rFonts w:ascii="宋体" w:hAnsi="宋体" w:cs="宋体"/>
          <w:color w:val="000000"/>
          <w:sz w:val="21"/>
          <w:szCs w:val="21"/>
        </w:rPr>
      </w:pPr>
      <w:r>
        <w:rPr>
          <w:rFonts w:hint="eastAsia" w:ascii="宋体" w:hAnsi="宋体" w:cs="宋体"/>
          <w:b/>
          <w:color w:val="000000"/>
          <w:sz w:val="21"/>
          <w:szCs w:val="21"/>
          <w:shd w:val="clear" w:color="auto" w:fill="FFFFFF"/>
        </w:rPr>
        <w:t>4.1</w:t>
      </w:r>
      <w:r>
        <w:rPr>
          <w:rFonts w:ascii="宋体" w:hAnsi="宋体" w:cs="宋体"/>
          <w:b/>
          <w:color w:val="000000"/>
          <w:sz w:val="21"/>
          <w:szCs w:val="21"/>
          <w:shd w:val="clear" w:color="auto" w:fill="FFFFFF"/>
        </w:rPr>
        <w:t>加密电子投标文件应在采购文件规定的投标截止时间（开标时间）之前成功提交至《全国公共资源交易平台</w:t>
      </w:r>
      <w:r>
        <w:rPr>
          <w:rFonts w:hint="eastAsia" w:ascii="宋体" w:hAnsi="宋体" w:cs="宋体"/>
          <w:b/>
          <w:color w:val="000000"/>
          <w:sz w:val="21"/>
          <w:szCs w:val="21"/>
          <w:shd w:val="clear" w:color="auto" w:fill="FFFFFF"/>
        </w:rPr>
        <w:t>(</w:t>
      </w:r>
      <w:r>
        <w:rPr>
          <w:rFonts w:ascii="宋体" w:hAnsi="宋体" w:cs="宋体"/>
          <w:b/>
          <w:color w:val="000000"/>
          <w:sz w:val="21"/>
          <w:szCs w:val="21"/>
          <w:shd w:val="clear" w:color="auto" w:fill="FFFFFF"/>
        </w:rPr>
        <w:t>河南省▪平顶山市</w:t>
      </w:r>
      <w:r>
        <w:rPr>
          <w:rFonts w:hint="eastAsia" w:ascii="宋体" w:hAnsi="宋体" w:cs="宋体"/>
          <w:b/>
          <w:color w:val="000000"/>
          <w:sz w:val="21"/>
          <w:szCs w:val="21"/>
          <w:shd w:val="clear" w:color="auto" w:fill="FFFFFF"/>
        </w:rPr>
        <w:t>)</w:t>
      </w:r>
      <w:r>
        <w:rPr>
          <w:rFonts w:ascii="宋体" w:hAnsi="宋体" w:cs="宋体"/>
          <w:b/>
          <w:color w:val="000000"/>
          <w:sz w:val="21"/>
          <w:szCs w:val="21"/>
          <w:shd w:val="clear" w:color="auto" w:fill="FFFFFF"/>
        </w:rPr>
        <w:t>》公共资源交易系统（</w:t>
      </w:r>
      <w:r>
        <w:rPr>
          <w:rFonts w:hint="eastAsia" w:ascii="宋体" w:hAnsi="宋体" w:cs="宋体"/>
          <w:b/>
          <w:color w:val="000000"/>
          <w:sz w:val="21"/>
          <w:szCs w:val="21"/>
          <w:shd w:val="clear" w:color="auto" w:fill="FFFFFF"/>
        </w:rPr>
        <w:t>http://221.176.192.166:8080/ggzy/</w:t>
      </w:r>
      <w:r>
        <w:rPr>
          <w:rFonts w:ascii="宋体" w:hAnsi="宋体" w:cs="宋体"/>
          <w:b/>
          <w:color w:val="000000"/>
          <w:sz w:val="21"/>
          <w:szCs w:val="21"/>
          <w:shd w:val="clear" w:color="auto" w:fill="FFFFFF"/>
        </w:rPr>
        <w:t>）。</w:t>
      </w:r>
    </w:p>
    <w:p>
      <w:pPr>
        <w:pStyle w:val="15"/>
        <w:widowControl/>
        <w:shd w:val="clear" w:color="auto" w:fill="FFFFFF"/>
        <w:spacing w:before="0" w:beforeAutospacing="0" w:after="0" w:afterAutospacing="0"/>
        <w:ind w:firstLine="420"/>
        <w:rPr>
          <w:rFonts w:ascii="宋体" w:hAnsi="宋体" w:cs="宋体"/>
          <w:color w:val="000000"/>
          <w:sz w:val="21"/>
          <w:szCs w:val="21"/>
        </w:rPr>
      </w:pPr>
      <w:r>
        <w:rPr>
          <w:rFonts w:ascii="宋体" w:hAnsi="宋体" w:cs="宋体"/>
          <w:b/>
          <w:color w:val="000000"/>
          <w:sz w:val="21"/>
          <w:szCs w:val="21"/>
          <w:shd w:val="clear" w:color="auto" w:fill="FFFFFF"/>
        </w:rPr>
        <w:t>投标人应充分考虑并预留技术处理和上传数据所需时间。</w:t>
      </w:r>
    </w:p>
    <w:p>
      <w:pPr>
        <w:pStyle w:val="15"/>
        <w:widowControl/>
        <w:shd w:val="clear" w:color="auto" w:fill="FFFFFF"/>
        <w:spacing w:before="0" w:beforeAutospacing="0" w:after="0" w:afterAutospacing="0"/>
        <w:ind w:firstLine="420"/>
        <w:rPr>
          <w:rFonts w:ascii="宋体" w:hAnsi="宋体" w:cs="宋体"/>
          <w:b/>
          <w:color w:val="000000"/>
          <w:sz w:val="21"/>
          <w:szCs w:val="21"/>
          <w:shd w:val="clear" w:color="auto" w:fill="FFFFFF"/>
        </w:rPr>
      </w:pPr>
      <w:r>
        <w:rPr>
          <w:rFonts w:hint="eastAsia" w:ascii="宋体" w:hAnsi="宋体" w:cs="宋体"/>
          <w:b/>
          <w:color w:val="000000"/>
          <w:sz w:val="21"/>
          <w:szCs w:val="21"/>
          <w:shd w:val="clear" w:color="auto" w:fill="FFFFFF"/>
        </w:rPr>
        <w:t>4.2 </w:t>
      </w:r>
      <w:r>
        <w:rPr>
          <w:rFonts w:ascii="宋体" w:hAnsi="宋体" w:cs="宋体"/>
          <w:b/>
          <w:color w:val="000000"/>
          <w:sz w:val="21"/>
          <w:szCs w:val="21"/>
          <w:shd w:val="clear" w:color="auto" w:fill="FFFFFF"/>
        </w:rPr>
        <w:t>投标人对同一项目多个标段进行投标的，加密电子投标文件应按标段分别提交。</w:t>
      </w:r>
    </w:p>
    <w:p>
      <w:pPr>
        <w:pStyle w:val="4"/>
        <w:jc w:val="center"/>
        <w:rPr>
          <w:rFonts w:hint="eastAsia" w:ascii="宋体" w:hAnsi="宋体" w:cs="宋体"/>
          <w:szCs w:val="32"/>
        </w:rPr>
      </w:pPr>
      <w:bookmarkStart w:id="6" w:name="_Toc26429"/>
      <w:bookmarkStart w:id="7" w:name="_Toc715"/>
      <w:r>
        <w:rPr>
          <w:rFonts w:hint="eastAsia" w:ascii="宋体" w:hAnsi="宋体" w:cs="宋体"/>
          <w:szCs w:val="32"/>
        </w:rPr>
        <w:br w:type="page"/>
      </w:r>
      <w:r>
        <w:rPr>
          <w:rFonts w:hint="eastAsia" w:ascii="宋体" w:hAnsi="宋体" w:cs="宋体"/>
          <w:szCs w:val="32"/>
        </w:rPr>
        <w:t>第二章 投标人须知</w:t>
      </w:r>
      <w:bookmarkEnd w:id="6"/>
      <w:bookmarkEnd w:id="7"/>
    </w:p>
    <w:p>
      <w:pPr>
        <w:pStyle w:val="19"/>
        <w:numPr>
          <w:ilvl w:val="0"/>
          <w:numId w:val="0"/>
        </w:numPr>
        <w:jc w:val="center"/>
        <w:rPr>
          <w:rFonts w:hint="eastAsia"/>
          <w:b/>
          <w:bCs/>
        </w:rPr>
      </w:pPr>
      <w:bookmarkStart w:id="8" w:name="_Toc17307"/>
      <w:bookmarkStart w:id="9" w:name="_Toc6087"/>
      <w:bookmarkStart w:id="10" w:name="_Toc7032"/>
      <w:r>
        <w:rPr>
          <w:rFonts w:hint="eastAsia"/>
          <w:b/>
          <w:bCs/>
        </w:rPr>
        <w:t>投标人须知前附表</w:t>
      </w:r>
      <w:bookmarkEnd w:id="8"/>
      <w:bookmarkEnd w:id="9"/>
      <w:bookmarkEnd w:id="10"/>
    </w:p>
    <w:tbl>
      <w:tblPr>
        <w:tblStyle w:val="16"/>
        <w:tblW w:w="935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2074"/>
        <w:gridCol w:w="178"/>
        <w:gridCol w:w="6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1002" w:type="dxa"/>
            <w:noWrap w:val="0"/>
            <w:vAlign w:val="center"/>
          </w:tcPr>
          <w:p>
            <w:pPr>
              <w:spacing w:line="360" w:lineRule="auto"/>
              <w:jc w:val="center"/>
              <w:rPr>
                <w:rFonts w:hint="eastAsia" w:ascii="宋体" w:hAnsi="宋体" w:cs="宋体"/>
                <w:b/>
                <w:szCs w:val="21"/>
              </w:rPr>
            </w:pPr>
            <w:r>
              <w:rPr>
                <w:rFonts w:hint="eastAsia" w:ascii="宋体" w:hAnsi="宋体" w:cs="宋体"/>
                <w:b/>
                <w:szCs w:val="21"/>
              </w:rPr>
              <w:t>条款号</w:t>
            </w:r>
          </w:p>
        </w:tc>
        <w:tc>
          <w:tcPr>
            <w:tcW w:w="2252" w:type="dxa"/>
            <w:gridSpan w:val="2"/>
            <w:noWrap w:val="0"/>
            <w:vAlign w:val="center"/>
          </w:tcPr>
          <w:p>
            <w:pPr>
              <w:spacing w:line="360" w:lineRule="auto"/>
              <w:jc w:val="center"/>
              <w:rPr>
                <w:rFonts w:hint="eastAsia" w:ascii="宋体" w:hAnsi="宋体" w:cs="宋体"/>
                <w:b/>
                <w:szCs w:val="21"/>
              </w:rPr>
            </w:pPr>
            <w:r>
              <w:rPr>
                <w:rFonts w:hint="eastAsia" w:ascii="宋体" w:hAnsi="宋体" w:cs="宋体"/>
                <w:b/>
                <w:szCs w:val="21"/>
              </w:rPr>
              <w:t>条 款 名 称</w:t>
            </w:r>
          </w:p>
        </w:tc>
        <w:tc>
          <w:tcPr>
            <w:tcW w:w="6101" w:type="dxa"/>
            <w:noWrap w:val="0"/>
            <w:vAlign w:val="center"/>
          </w:tcPr>
          <w:p>
            <w:pPr>
              <w:spacing w:line="360" w:lineRule="auto"/>
              <w:jc w:val="center"/>
              <w:rPr>
                <w:rFonts w:hint="eastAsia" w:ascii="宋体" w:hAnsi="宋体" w:cs="宋体"/>
                <w:b/>
                <w:szCs w:val="21"/>
              </w:rPr>
            </w:pPr>
            <w:r>
              <w:rPr>
                <w:rFonts w:hint="eastAsia" w:ascii="宋体" w:hAnsi="宋体" w:cs="宋体"/>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1.1.2</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招标人</w:t>
            </w:r>
          </w:p>
        </w:tc>
        <w:tc>
          <w:tcPr>
            <w:tcW w:w="6101" w:type="dxa"/>
            <w:noWrap w:val="0"/>
            <w:vAlign w:val="center"/>
          </w:tcPr>
          <w:p>
            <w:pPr>
              <w:spacing w:line="360" w:lineRule="auto"/>
              <w:rPr>
                <w:rFonts w:hint="eastAsia" w:ascii="宋体" w:hAnsi="宋体" w:cs="宋体"/>
                <w:kern w:val="0"/>
              </w:rPr>
            </w:pPr>
            <w:r>
              <w:rPr>
                <w:rFonts w:hint="eastAsia" w:ascii="宋体" w:hAnsi="宋体" w:cs="宋体"/>
                <w:kern w:val="0"/>
              </w:rPr>
              <w:t>招 标 人：鲁山县</w:t>
            </w:r>
            <w:r>
              <w:rPr>
                <w:rFonts w:hint="eastAsia" w:ascii="宋体" w:hAnsi="宋体" w:cs="宋体"/>
                <w:kern w:val="0"/>
                <w:lang w:eastAsia="zh-CN"/>
              </w:rPr>
              <w:t>张店乡</w:t>
            </w:r>
            <w:r>
              <w:rPr>
                <w:rFonts w:hint="eastAsia" w:ascii="宋体" w:hAnsi="宋体" w:cs="宋体"/>
                <w:kern w:val="0"/>
              </w:rPr>
              <w:t>人民政府</w:t>
            </w:r>
          </w:p>
          <w:p>
            <w:pPr>
              <w:spacing w:line="360" w:lineRule="auto"/>
              <w:rPr>
                <w:rFonts w:hint="eastAsia" w:ascii="宋体" w:hAnsi="宋体" w:eastAsia="宋体" w:cs="宋体"/>
                <w:kern w:val="0"/>
                <w:lang w:eastAsia="zh-CN"/>
              </w:rPr>
            </w:pPr>
            <w:r>
              <w:rPr>
                <w:rFonts w:hint="eastAsia" w:ascii="宋体" w:hAnsi="宋体" w:cs="宋体"/>
                <w:kern w:val="0"/>
              </w:rPr>
              <w:t>联 系 人：</w:t>
            </w:r>
            <w:r>
              <w:rPr>
                <w:rFonts w:hint="eastAsia" w:ascii="宋体" w:hAnsi="宋体" w:cs="宋体"/>
                <w:kern w:val="0"/>
                <w:lang w:eastAsia="zh-CN"/>
              </w:rPr>
              <w:t>李发强</w:t>
            </w:r>
          </w:p>
          <w:p>
            <w:pPr>
              <w:spacing w:line="360" w:lineRule="auto"/>
              <w:rPr>
                <w:rFonts w:hint="default" w:ascii="宋体" w:hAnsi="宋体" w:eastAsia="宋体" w:cs="宋体"/>
                <w:kern w:val="0"/>
                <w:lang w:val="en-US" w:eastAsia="zh-CN"/>
              </w:rPr>
            </w:pPr>
            <w:r>
              <w:rPr>
                <w:rFonts w:hint="eastAsia" w:ascii="宋体" w:hAnsi="宋体" w:cs="宋体"/>
                <w:kern w:val="0"/>
              </w:rPr>
              <w:t>联系电话：</w:t>
            </w:r>
            <w:r>
              <w:rPr>
                <w:rFonts w:hint="eastAsia" w:ascii="宋体" w:hAnsi="宋体" w:cs="宋体"/>
                <w:kern w:val="0"/>
                <w:lang w:val="en-US" w:eastAsia="zh-CN"/>
              </w:rPr>
              <w:t>13781891218</w:t>
            </w:r>
          </w:p>
          <w:p>
            <w:pPr>
              <w:spacing w:line="360" w:lineRule="auto"/>
              <w:rPr>
                <w:rFonts w:hint="eastAsia" w:ascii="宋体" w:hAnsi="宋体" w:cs="宋体"/>
                <w:szCs w:val="21"/>
              </w:rPr>
            </w:pPr>
            <w:r>
              <w:rPr>
                <w:rFonts w:hint="eastAsia" w:ascii="宋体" w:hAnsi="宋体" w:cs="宋体"/>
                <w:kern w:val="0"/>
              </w:rPr>
              <w:t>地 址：鲁山县</w:t>
            </w:r>
            <w:r>
              <w:rPr>
                <w:rFonts w:hint="eastAsia" w:ascii="宋体" w:hAnsi="宋体" w:cs="宋体"/>
                <w:kern w:val="0"/>
                <w:lang w:eastAsia="zh-CN"/>
              </w:rPr>
              <w:t>张店乡</w:t>
            </w:r>
            <w:r>
              <w:rPr>
                <w:rFonts w:hint="eastAsia" w:ascii="宋体" w:hAnsi="宋体" w:cs="宋体"/>
                <w:kern w:val="0"/>
              </w:rPr>
              <w:t xml:space="preserve">    </w:t>
            </w: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1.1.3</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招标代理机构</w:t>
            </w:r>
          </w:p>
        </w:tc>
        <w:tc>
          <w:tcPr>
            <w:tcW w:w="6101" w:type="dxa"/>
            <w:noWrap w:val="0"/>
            <w:vAlign w:val="center"/>
          </w:tcPr>
          <w:p>
            <w:pPr>
              <w:spacing w:line="360" w:lineRule="auto"/>
              <w:rPr>
                <w:rFonts w:hint="eastAsia" w:ascii="宋体"/>
                <w:kern w:val="0"/>
              </w:rPr>
            </w:pPr>
            <w:r>
              <w:rPr>
                <w:rFonts w:hint="eastAsia" w:ascii="宋体" w:hAnsi="宋体" w:cs="宋体"/>
                <w:kern w:val="0"/>
              </w:rPr>
              <w:t>招标代理机构：河南国茗工程咨询有限公司</w:t>
            </w:r>
          </w:p>
          <w:p>
            <w:pPr>
              <w:spacing w:line="360" w:lineRule="auto"/>
              <w:rPr>
                <w:rFonts w:hint="eastAsia" w:ascii="宋体"/>
                <w:kern w:val="0"/>
              </w:rPr>
            </w:pPr>
            <w:r>
              <w:rPr>
                <w:rFonts w:hint="eastAsia" w:ascii="宋体" w:hAnsi="宋体" w:cs="宋体"/>
                <w:kern w:val="0"/>
              </w:rPr>
              <w:t>联 系 人：徐先生</w:t>
            </w:r>
          </w:p>
          <w:p>
            <w:pPr>
              <w:widowControl/>
              <w:jc w:val="left"/>
              <w:rPr>
                <w:rFonts w:hint="eastAsia" w:ascii="宋体" w:hAnsi="宋体" w:cs="宋体"/>
                <w:kern w:val="0"/>
              </w:rPr>
            </w:pPr>
            <w:r>
              <w:rPr>
                <w:rFonts w:hint="eastAsia" w:ascii="宋体" w:hAnsi="宋体" w:cs="宋体"/>
                <w:kern w:val="0"/>
              </w:rPr>
              <w:t xml:space="preserve">电    话：13783617906  </w:t>
            </w:r>
          </w:p>
          <w:p>
            <w:pPr>
              <w:spacing w:line="360" w:lineRule="auto"/>
              <w:rPr>
                <w:rFonts w:hint="eastAsia" w:ascii="宋体" w:eastAsia="宋体"/>
                <w:kern w:val="0"/>
                <w:lang w:eastAsia="zh-CN"/>
              </w:rPr>
            </w:pPr>
            <w:r>
              <w:rPr>
                <w:rFonts w:hint="eastAsia" w:ascii="宋体"/>
                <w:kern w:val="0"/>
              </w:rPr>
              <w:t>地址：</w:t>
            </w:r>
            <w:r>
              <w:rPr>
                <w:rFonts w:hint="eastAsia" w:ascii="宋体" w:hAnsi="宋体" w:cs="宋体"/>
                <w:kern w:val="0"/>
              </w:rPr>
              <w:t>郑州市金水区中州大道与黄河路交叉口金成时代广场6号楼8</w:t>
            </w:r>
            <w:r>
              <w:rPr>
                <w:rFonts w:hint="eastAsia" w:ascii="宋体" w:hAnsi="宋体" w:cs="宋体"/>
                <w:kern w:val="0"/>
                <w:lang w:eastAsia="zh-CN"/>
              </w:rPr>
              <w:t>层</w:t>
            </w:r>
          </w:p>
          <w:p>
            <w:pPr>
              <w:spacing w:line="360" w:lineRule="auto"/>
              <w:rPr>
                <w:rFonts w:hint="eastAsia" w:ascii="宋体" w:hAnsi="宋体" w:cs="宋体"/>
                <w:szCs w:val="21"/>
              </w:rPr>
            </w:pPr>
            <w:r>
              <w:rPr>
                <w:rFonts w:hint="eastAsia" w:ascii="宋体" w:hAnsi="宋体" w:cs="宋体"/>
                <w:szCs w:val="21"/>
              </w:rPr>
              <w:t>邮       箱：1014492966@qq.com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1.1.4</w:t>
            </w:r>
          </w:p>
        </w:tc>
        <w:tc>
          <w:tcPr>
            <w:tcW w:w="2252" w:type="dxa"/>
            <w:gridSpan w:val="2"/>
            <w:noWrap w:val="0"/>
            <w:vAlign w:val="center"/>
          </w:tcPr>
          <w:p>
            <w:pPr>
              <w:spacing w:line="360" w:lineRule="auto"/>
              <w:jc w:val="center"/>
              <w:rPr>
                <w:rFonts w:hint="eastAsia" w:ascii="宋体" w:hAnsi="宋体" w:cs="宋体"/>
                <w:szCs w:val="21"/>
                <w:highlight w:val="yellow"/>
              </w:rPr>
            </w:pPr>
            <w:r>
              <w:rPr>
                <w:rFonts w:hint="eastAsia" w:ascii="宋体" w:hAnsi="宋体" w:cs="宋体"/>
                <w:szCs w:val="21"/>
              </w:rPr>
              <w:t>项目名称</w:t>
            </w:r>
          </w:p>
        </w:tc>
        <w:tc>
          <w:tcPr>
            <w:tcW w:w="6101" w:type="dxa"/>
            <w:noWrap w:val="0"/>
            <w:vAlign w:val="center"/>
          </w:tcPr>
          <w:p>
            <w:pPr>
              <w:spacing w:line="360" w:lineRule="auto"/>
              <w:rPr>
                <w:rFonts w:hint="eastAsia" w:ascii="宋体" w:hAnsi="宋体" w:cs="宋体"/>
                <w:szCs w:val="21"/>
              </w:rPr>
            </w:pPr>
            <w:r>
              <w:rPr>
                <w:rFonts w:hint="eastAsia" w:ascii="宋体" w:hAnsi="宋体" w:cs="宋体"/>
                <w:kern w:val="0"/>
                <w:lang w:eastAsia="zh-CN"/>
              </w:rPr>
              <w:t>张店乡</w:t>
            </w:r>
            <w:r>
              <w:rPr>
                <w:rFonts w:hint="eastAsia" w:ascii="宋体" w:hAnsi="宋体" w:cs="宋体"/>
                <w:kern w:val="0"/>
                <w:lang w:val="en-US" w:eastAsia="zh-CN"/>
              </w:rPr>
              <w:t>2019年第四批统筹整合资金基础设施建设项目（产业类）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1.1.5</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建设地点</w:t>
            </w:r>
          </w:p>
        </w:tc>
        <w:tc>
          <w:tcPr>
            <w:tcW w:w="6101" w:type="dxa"/>
            <w:noWrap w:val="0"/>
            <w:vAlign w:val="center"/>
          </w:tcPr>
          <w:p>
            <w:pPr>
              <w:spacing w:line="360" w:lineRule="auto"/>
              <w:rPr>
                <w:rFonts w:hint="eastAsia" w:ascii="宋体" w:hAnsi="宋体" w:eastAsia="宋体" w:cs="宋体"/>
                <w:szCs w:val="21"/>
                <w:lang w:eastAsia="zh-CN"/>
              </w:rPr>
            </w:pPr>
            <w:r>
              <w:rPr>
                <w:rFonts w:hint="eastAsia" w:ascii="宋体" w:hAnsi="宋体" w:cs="宋体"/>
                <w:szCs w:val="21"/>
              </w:rPr>
              <w:t>鲁山县</w:t>
            </w:r>
            <w:r>
              <w:rPr>
                <w:rFonts w:hint="eastAsia" w:ascii="宋体" w:hAnsi="宋体" w:cs="宋体"/>
                <w:szCs w:val="21"/>
                <w:lang w:eastAsia="zh-CN"/>
              </w:rPr>
              <w:t>张店乡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1.2.1</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资金来源</w:t>
            </w:r>
          </w:p>
        </w:tc>
        <w:tc>
          <w:tcPr>
            <w:tcW w:w="6101" w:type="dxa"/>
            <w:noWrap w:val="0"/>
            <w:vAlign w:val="center"/>
          </w:tcPr>
          <w:p>
            <w:pPr>
              <w:spacing w:line="360" w:lineRule="auto"/>
              <w:rPr>
                <w:rFonts w:hint="eastAsia" w:ascii="宋体" w:hAnsi="宋体" w:cs="宋体"/>
                <w:szCs w:val="21"/>
              </w:rPr>
            </w:pPr>
            <w:r>
              <w:rPr>
                <w:rFonts w:hint="eastAsia" w:ascii="宋体" w:hAnsi="宋体" w:cs="宋体"/>
                <w:kern w:val="0"/>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1.2.2</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出资比例</w:t>
            </w:r>
          </w:p>
        </w:tc>
        <w:tc>
          <w:tcPr>
            <w:tcW w:w="6101" w:type="dxa"/>
            <w:noWrap w:val="0"/>
            <w:vAlign w:val="center"/>
          </w:tcPr>
          <w:p>
            <w:pPr>
              <w:spacing w:line="360" w:lineRule="auto"/>
              <w:rPr>
                <w:rFonts w:hint="default" w:ascii="宋体" w:hAnsi="宋体" w:eastAsia="宋体" w:cs="宋体"/>
                <w:szCs w:val="21"/>
                <w:lang w:val="en-US" w:eastAsia="zh-CN"/>
              </w:rPr>
            </w:pPr>
            <w:r>
              <w:rPr>
                <w:rFonts w:hint="eastAsia" w:ascii="宋体" w:hAnsi="宋体" w:cs="宋体"/>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1.2.3</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资金落实情况</w:t>
            </w:r>
          </w:p>
        </w:tc>
        <w:tc>
          <w:tcPr>
            <w:tcW w:w="6101" w:type="dxa"/>
            <w:noWrap w:val="0"/>
            <w:vAlign w:val="center"/>
          </w:tcPr>
          <w:p>
            <w:pPr>
              <w:spacing w:line="360" w:lineRule="auto"/>
              <w:rPr>
                <w:rFonts w:hint="eastAsia" w:ascii="宋体" w:hAnsi="宋体" w:cs="宋体"/>
                <w:szCs w:val="21"/>
              </w:rPr>
            </w:pPr>
            <w:r>
              <w:rPr>
                <w:rFonts w:hint="eastAsia" w:ascii="宋体" w:hAnsi="宋体" w:cs="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1.3.1</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招标范围</w:t>
            </w:r>
          </w:p>
        </w:tc>
        <w:tc>
          <w:tcPr>
            <w:tcW w:w="6101" w:type="dxa"/>
            <w:noWrap w:val="0"/>
            <w:vAlign w:val="center"/>
          </w:tcPr>
          <w:p>
            <w:pPr>
              <w:spacing w:line="360" w:lineRule="auto"/>
              <w:jc w:val="left"/>
              <w:rPr>
                <w:rFonts w:hint="eastAsia" w:ascii="宋体" w:hAnsi="宋体" w:cs="宋体"/>
                <w:szCs w:val="21"/>
              </w:rPr>
            </w:pPr>
            <w:r>
              <w:rPr>
                <w:rFonts w:hint="eastAsia" w:ascii="宋体" w:hAnsi="宋体" w:cs="宋体"/>
                <w:kern w:val="0"/>
              </w:rPr>
              <w:t>工程量清单</w:t>
            </w:r>
            <w:r>
              <w:rPr>
                <w:rFonts w:hint="eastAsia" w:ascii="宋体" w:hAnsi="宋体" w:cs="宋体"/>
                <w:kern w:val="0"/>
                <w:lang w:val="en-US" w:eastAsia="zh-CN"/>
              </w:rPr>
              <w:t>及</w:t>
            </w:r>
            <w:r>
              <w:rPr>
                <w:rFonts w:hint="eastAsia" w:ascii="宋体" w:hAnsi="宋体" w:cs="宋体"/>
                <w:kern w:val="0"/>
              </w:rPr>
              <w:t>施工图范围内</w:t>
            </w:r>
            <w:r>
              <w:rPr>
                <w:rFonts w:hint="eastAsia" w:ascii="宋体" w:hAnsi="宋体" w:cs="宋体"/>
                <w:kern w:val="0"/>
                <w:lang w:val="en-US" w:eastAsia="zh-CN"/>
              </w:rPr>
              <w:t>包含的</w:t>
            </w:r>
            <w:r>
              <w:rPr>
                <w:rFonts w:hint="eastAsia" w:ascii="宋体" w:hAnsi="宋体" w:cs="宋体"/>
                <w:kern w:val="0"/>
              </w:rPr>
              <w:t>全部工程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1.3.2</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计划工期</w:t>
            </w:r>
          </w:p>
        </w:tc>
        <w:tc>
          <w:tcPr>
            <w:tcW w:w="6101" w:type="dxa"/>
            <w:noWrap w:val="0"/>
            <w:vAlign w:val="center"/>
          </w:tcPr>
          <w:p>
            <w:pPr>
              <w:spacing w:line="360" w:lineRule="auto"/>
              <w:rPr>
                <w:rFonts w:hint="eastAsia" w:ascii="宋体" w:hAnsi="宋体" w:cs="宋体"/>
                <w:szCs w:val="21"/>
              </w:rPr>
            </w:pPr>
            <w:r>
              <w:rPr>
                <w:rFonts w:hint="eastAsia" w:ascii="宋体" w:hAnsi="宋体" w:cs="宋体"/>
                <w:kern w:val="0"/>
                <w:lang w:val="en-US" w:eastAsia="zh-CN"/>
              </w:rPr>
              <w:t>30</w:t>
            </w:r>
            <w:r>
              <w:rPr>
                <w:rFonts w:hint="eastAsia" w:ascii="宋体" w:hAnsi="宋体" w:cs="宋体"/>
                <w:kern w:val="0"/>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1.3.3</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质量要求</w:t>
            </w:r>
          </w:p>
        </w:tc>
        <w:tc>
          <w:tcPr>
            <w:tcW w:w="6101" w:type="dxa"/>
            <w:noWrap w:val="0"/>
            <w:vAlign w:val="center"/>
          </w:tcPr>
          <w:p>
            <w:pPr>
              <w:spacing w:line="360" w:lineRule="auto"/>
              <w:rPr>
                <w:rFonts w:hint="eastAsia" w:ascii="宋体" w:hAnsi="宋体" w:cs="宋体"/>
                <w:szCs w:val="21"/>
              </w:rPr>
            </w:pPr>
            <w:r>
              <w:rPr>
                <w:rFonts w:hint="eastAsia" w:ascii="宋体" w:hAnsi="宋体" w:cs="宋体"/>
                <w:szCs w:val="21"/>
              </w:rPr>
              <w:t xml:space="preserve">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1.4.1</w:t>
            </w:r>
          </w:p>
        </w:tc>
        <w:tc>
          <w:tcPr>
            <w:tcW w:w="2252" w:type="dxa"/>
            <w:gridSpan w:val="2"/>
            <w:noWrap w:val="0"/>
            <w:vAlign w:val="center"/>
          </w:tcPr>
          <w:p>
            <w:pPr>
              <w:spacing w:line="360" w:lineRule="auto"/>
              <w:jc w:val="center"/>
              <w:rPr>
                <w:rFonts w:hint="eastAsia" w:ascii="宋体" w:hAnsi="宋体" w:cs="宋体"/>
                <w:color w:val="FF0000"/>
                <w:szCs w:val="21"/>
              </w:rPr>
            </w:pPr>
            <w:r>
              <w:rPr>
                <w:rFonts w:hint="eastAsia" w:ascii="宋体" w:hAnsi="宋体" w:cs="宋体"/>
                <w:szCs w:val="21"/>
              </w:rPr>
              <w:t>投标人资质条件、能力和信誉</w:t>
            </w:r>
          </w:p>
        </w:tc>
        <w:tc>
          <w:tcPr>
            <w:tcW w:w="6101" w:type="dxa"/>
            <w:noWrap w:val="0"/>
            <w:vAlign w:val="center"/>
          </w:tcPr>
          <w:p>
            <w:pPr>
              <w:spacing w:line="360" w:lineRule="auto"/>
              <w:rPr>
                <w:rFonts w:hint="default" w:ascii="宋体" w:hAnsi="宋体" w:eastAsia="宋体" w:cs="宋体"/>
                <w:b/>
                <w:szCs w:val="21"/>
                <w:lang w:val="en-US" w:eastAsia="zh-CN"/>
              </w:rPr>
            </w:pPr>
            <w:r>
              <w:rPr>
                <w:rFonts w:hint="eastAsia" w:ascii="宋体" w:hAnsi="宋体" w:cs="宋体"/>
                <w:szCs w:val="21"/>
                <w:lang w:val="en-US"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1.4.2</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是否接受联合体投标</w:t>
            </w:r>
          </w:p>
        </w:tc>
        <w:tc>
          <w:tcPr>
            <w:tcW w:w="6101" w:type="dxa"/>
            <w:noWrap w:val="0"/>
            <w:vAlign w:val="center"/>
          </w:tcPr>
          <w:p>
            <w:pPr>
              <w:spacing w:line="360" w:lineRule="auto"/>
              <w:jc w:val="both"/>
              <w:rPr>
                <w:rFonts w:hint="eastAsia" w:ascii="宋体" w:hAnsi="宋体" w:cs="宋体"/>
                <w:szCs w:val="21"/>
              </w:rPr>
            </w:pPr>
            <w:r>
              <w:rPr>
                <w:rFonts w:hint="eastAsia" w:ascii="宋体" w:hAnsi="宋体" w:cs="宋体"/>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1.9.1</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踏勘现场</w:t>
            </w:r>
          </w:p>
        </w:tc>
        <w:tc>
          <w:tcPr>
            <w:tcW w:w="6101" w:type="dxa"/>
            <w:noWrap w:val="0"/>
            <w:vAlign w:val="center"/>
          </w:tcPr>
          <w:p>
            <w:pPr>
              <w:spacing w:line="360" w:lineRule="auto"/>
              <w:jc w:val="both"/>
              <w:rPr>
                <w:rFonts w:hint="eastAsia" w:ascii="宋体" w:hAnsi="宋体" w:cs="宋体"/>
                <w:szCs w:val="21"/>
              </w:rPr>
            </w:pPr>
            <w:r>
              <w:rPr>
                <w:rFonts w:hint="eastAsia" w:ascii="宋体" w:hAnsi="宋体" w:cs="宋体"/>
                <w:szCs w:val="21"/>
              </w:rPr>
              <w:t xml:space="preserve">不组织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1.10.1</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投标预备会</w:t>
            </w:r>
          </w:p>
        </w:tc>
        <w:tc>
          <w:tcPr>
            <w:tcW w:w="6101" w:type="dxa"/>
            <w:noWrap w:val="0"/>
            <w:vAlign w:val="center"/>
          </w:tcPr>
          <w:p>
            <w:pPr>
              <w:spacing w:line="360" w:lineRule="auto"/>
              <w:jc w:val="both"/>
              <w:rPr>
                <w:rFonts w:hint="eastAsia" w:ascii="宋体" w:hAnsi="宋体" w:cs="宋体"/>
                <w:szCs w:val="21"/>
              </w:rPr>
            </w:pPr>
            <w:r>
              <w:rPr>
                <w:rFonts w:hint="eastAsia" w:ascii="宋体" w:hAnsi="宋体" w:cs="宋体"/>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1.10.2</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投标人提出问题的截止时间</w:t>
            </w:r>
          </w:p>
        </w:tc>
        <w:tc>
          <w:tcPr>
            <w:tcW w:w="6101" w:type="dxa"/>
            <w:noWrap w:val="0"/>
            <w:vAlign w:val="center"/>
          </w:tcPr>
          <w:p>
            <w:pPr>
              <w:spacing w:line="360" w:lineRule="auto"/>
              <w:jc w:val="both"/>
              <w:rPr>
                <w:rFonts w:hint="eastAsia" w:ascii="宋体" w:hAnsi="宋体" w:cs="宋体"/>
                <w:szCs w:val="21"/>
              </w:rPr>
            </w:pPr>
            <w:r>
              <w:rPr>
                <w:rFonts w:hint="eastAsia" w:ascii="宋体" w:hAnsi="宋体" w:cs="宋体"/>
                <w:szCs w:val="21"/>
              </w:rPr>
              <w:t>投标截止时间前1</w:t>
            </w:r>
            <w:r>
              <w:rPr>
                <w:rFonts w:hint="eastAsia" w:ascii="宋体" w:hAnsi="宋体" w:cs="宋体"/>
                <w:szCs w:val="21"/>
                <w:lang w:val="en-US" w:eastAsia="zh-CN"/>
              </w:rPr>
              <w:t>0</w:t>
            </w:r>
            <w:r>
              <w:rPr>
                <w:rFonts w:hint="eastAsia" w:ascii="宋体" w:hAnsi="宋体" w:cs="宋体"/>
                <w:szCs w:val="21"/>
              </w:rPr>
              <w:t>天在电子交易系统中提出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1.10.3</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招标人澄清的时间</w:t>
            </w:r>
          </w:p>
        </w:tc>
        <w:tc>
          <w:tcPr>
            <w:tcW w:w="6101" w:type="dxa"/>
            <w:noWrap w:val="0"/>
            <w:vAlign w:val="center"/>
          </w:tcPr>
          <w:p>
            <w:pPr>
              <w:spacing w:line="360" w:lineRule="auto"/>
              <w:jc w:val="both"/>
              <w:rPr>
                <w:rFonts w:hint="eastAsia" w:ascii="宋体" w:hAnsi="宋体" w:cs="宋体"/>
                <w:szCs w:val="21"/>
              </w:rPr>
            </w:pPr>
            <w:r>
              <w:rPr>
                <w:rFonts w:hint="eastAsia" w:ascii="宋体" w:hAnsi="宋体" w:cs="宋体"/>
                <w:szCs w:val="21"/>
              </w:rPr>
              <w:t>投标截止时间1</w:t>
            </w:r>
            <w:r>
              <w:rPr>
                <w:rFonts w:hint="eastAsia" w:ascii="宋体" w:hAnsi="宋体" w:cs="宋体"/>
                <w:szCs w:val="21"/>
                <w:lang w:val="en-US" w:eastAsia="zh-CN"/>
              </w:rPr>
              <w:t>5</w:t>
            </w:r>
            <w:r>
              <w:rPr>
                <w:rFonts w:hint="eastAsia" w:ascii="宋体" w:hAnsi="宋体" w:cs="宋体"/>
                <w:szCs w:val="21"/>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2.1</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构成招标文件的其他材料</w:t>
            </w:r>
          </w:p>
        </w:tc>
        <w:tc>
          <w:tcPr>
            <w:tcW w:w="6101" w:type="dxa"/>
            <w:noWrap w:val="0"/>
            <w:vAlign w:val="center"/>
          </w:tcPr>
          <w:p>
            <w:pPr>
              <w:spacing w:line="360" w:lineRule="auto"/>
              <w:jc w:val="both"/>
              <w:rPr>
                <w:rFonts w:hint="eastAsia" w:ascii="宋体" w:hAnsi="宋体" w:cs="宋体"/>
                <w:szCs w:val="21"/>
              </w:rPr>
            </w:pPr>
            <w:r>
              <w:rPr>
                <w:rFonts w:hint="eastAsia" w:ascii="宋体" w:hAnsi="宋体" w:cs="宋体"/>
                <w:szCs w:val="21"/>
              </w:rPr>
              <w:t>招标人或招标代理机构发出的补遗书和其他正式有效函件且仅以电子形式在电子交易系统中公示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2.2.1</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投标人要求澄清</w:t>
            </w:r>
          </w:p>
          <w:p>
            <w:pPr>
              <w:spacing w:line="360" w:lineRule="auto"/>
              <w:jc w:val="center"/>
              <w:rPr>
                <w:rFonts w:hint="eastAsia" w:ascii="宋体" w:hAnsi="宋体" w:cs="宋体"/>
                <w:szCs w:val="21"/>
              </w:rPr>
            </w:pPr>
            <w:r>
              <w:rPr>
                <w:rFonts w:hint="eastAsia" w:ascii="宋体" w:hAnsi="宋体" w:cs="宋体"/>
                <w:szCs w:val="21"/>
              </w:rPr>
              <w:t>招标文件的截止时间</w:t>
            </w:r>
          </w:p>
        </w:tc>
        <w:tc>
          <w:tcPr>
            <w:tcW w:w="6101" w:type="dxa"/>
            <w:noWrap w:val="0"/>
            <w:vAlign w:val="center"/>
          </w:tcPr>
          <w:p>
            <w:pPr>
              <w:spacing w:line="360" w:lineRule="auto"/>
              <w:jc w:val="both"/>
              <w:rPr>
                <w:rFonts w:hint="eastAsia" w:ascii="宋体" w:hAnsi="宋体" w:cs="宋体"/>
                <w:szCs w:val="21"/>
              </w:rPr>
            </w:pPr>
            <w:r>
              <w:rPr>
                <w:rFonts w:hint="eastAsia" w:ascii="宋体" w:hAnsi="宋体" w:cs="宋体"/>
                <w:szCs w:val="21"/>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002"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2.2.2</w:t>
            </w:r>
          </w:p>
        </w:tc>
        <w:tc>
          <w:tcPr>
            <w:tcW w:w="2252" w:type="dxa"/>
            <w:gridSpan w:val="2"/>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投标截止时间</w:t>
            </w:r>
          </w:p>
        </w:tc>
        <w:tc>
          <w:tcPr>
            <w:tcW w:w="6101" w:type="dxa"/>
            <w:noWrap w:val="0"/>
            <w:vAlign w:val="center"/>
          </w:tcPr>
          <w:p>
            <w:pPr>
              <w:spacing w:line="360" w:lineRule="auto"/>
              <w:rPr>
                <w:rFonts w:hint="eastAsia" w:ascii="宋体" w:hAnsi="宋体" w:cs="宋体"/>
                <w:szCs w:val="21"/>
                <w:highlight w:val="none"/>
              </w:rPr>
            </w:pPr>
            <w:r>
              <w:rPr>
                <w:rFonts w:hint="eastAsia" w:ascii="宋体" w:hAnsi="宋体" w:cs="宋体"/>
                <w:kern w:val="0"/>
                <w:highlight w:val="none"/>
              </w:rPr>
              <w:t>2019 年</w:t>
            </w:r>
            <w:r>
              <w:rPr>
                <w:rFonts w:hint="eastAsia" w:ascii="宋体" w:hAnsi="宋体" w:cs="宋体"/>
                <w:kern w:val="0"/>
                <w:highlight w:val="none"/>
                <w:lang w:val="en-US" w:eastAsia="zh-CN"/>
              </w:rPr>
              <w:t>7</w:t>
            </w:r>
            <w:r>
              <w:rPr>
                <w:rFonts w:hint="eastAsia" w:ascii="宋体" w:hAnsi="宋体" w:cs="宋体"/>
                <w:kern w:val="0"/>
                <w:highlight w:val="none"/>
              </w:rPr>
              <w:t>月</w:t>
            </w:r>
            <w:r>
              <w:rPr>
                <w:rFonts w:hint="eastAsia" w:ascii="宋体" w:hAnsi="宋体" w:cs="宋体"/>
                <w:kern w:val="0"/>
                <w:highlight w:val="none"/>
                <w:lang w:val="en-US" w:eastAsia="zh-CN"/>
              </w:rPr>
              <w:t>10</w:t>
            </w:r>
            <w:r>
              <w:rPr>
                <w:rFonts w:hint="eastAsia" w:ascii="宋体" w:hAnsi="宋体" w:cs="宋体"/>
                <w:kern w:val="0"/>
                <w:highlight w:val="none"/>
              </w:rPr>
              <w:t>日</w:t>
            </w:r>
            <w:r>
              <w:rPr>
                <w:rFonts w:hint="eastAsia" w:ascii="宋体" w:hAnsi="宋体" w:cs="宋体"/>
                <w:kern w:val="0"/>
                <w:highlight w:val="none"/>
                <w:lang w:val="en-US" w:eastAsia="zh-CN"/>
              </w:rPr>
              <w:t>11时00分</w:t>
            </w:r>
            <w:r>
              <w:rPr>
                <w:rFonts w:hint="eastAsia" w:ascii="宋体" w:hAnsi="宋体" w:cs="宋体"/>
                <w:szCs w:val="21"/>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3.1.1</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构成投标文件的其他材料</w:t>
            </w:r>
          </w:p>
        </w:tc>
        <w:tc>
          <w:tcPr>
            <w:tcW w:w="6101" w:type="dxa"/>
            <w:noWrap w:val="0"/>
            <w:vAlign w:val="center"/>
          </w:tcPr>
          <w:p>
            <w:pPr>
              <w:spacing w:line="360" w:lineRule="auto"/>
              <w:jc w:val="both"/>
              <w:rPr>
                <w:rFonts w:hint="eastAsia" w:ascii="宋体" w:hAnsi="宋体" w:cs="宋体"/>
                <w:szCs w:val="21"/>
              </w:rPr>
            </w:pPr>
            <w:r>
              <w:rPr>
                <w:rFonts w:hint="eastAsia" w:ascii="宋体" w:hAnsi="宋体" w:cs="宋体"/>
                <w:szCs w:val="21"/>
              </w:rPr>
              <w:t>投标人认为有必要的其他资料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3.3.1</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投标有效期</w:t>
            </w:r>
          </w:p>
        </w:tc>
        <w:tc>
          <w:tcPr>
            <w:tcW w:w="6101" w:type="dxa"/>
            <w:noWrap w:val="0"/>
            <w:vAlign w:val="center"/>
          </w:tcPr>
          <w:p>
            <w:pPr>
              <w:spacing w:line="360" w:lineRule="auto"/>
              <w:jc w:val="both"/>
              <w:rPr>
                <w:rFonts w:hint="eastAsia" w:ascii="宋体" w:hAnsi="宋体" w:eastAsia="宋体" w:cs="宋体"/>
                <w:szCs w:val="21"/>
                <w:lang w:eastAsia="zh-CN"/>
              </w:rPr>
            </w:pPr>
            <w:r>
              <w:rPr>
                <w:rFonts w:hint="eastAsia" w:ascii="宋体" w:hAnsi="宋体" w:cs="宋体"/>
                <w:szCs w:val="21"/>
              </w:rPr>
              <w:t>60日历天</w:t>
            </w:r>
            <w:r>
              <w:rPr>
                <w:rFonts w:hint="eastAsia" w:ascii="宋体" w:hAnsi="宋体" w:cs="宋体"/>
                <w:szCs w:val="21"/>
                <w:lang w:eastAsia="zh-CN"/>
              </w:rPr>
              <w:t>（</w:t>
            </w:r>
            <w:r>
              <w:rPr>
                <w:rFonts w:hint="eastAsia" w:ascii="宋体" w:hAnsi="宋体" w:cs="宋体"/>
                <w:szCs w:val="21"/>
                <w:lang w:val="en-US" w:eastAsia="zh-CN"/>
              </w:rPr>
              <w:t>从投标截止之日起</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3.4.1</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投标保证金</w:t>
            </w:r>
          </w:p>
        </w:tc>
        <w:tc>
          <w:tcPr>
            <w:tcW w:w="6101" w:type="dxa"/>
            <w:noWrap w:val="0"/>
            <w:vAlign w:val="center"/>
          </w:tcPr>
          <w:p>
            <w:pPr>
              <w:spacing w:line="360" w:lineRule="auto"/>
              <w:jc w:val="both"/>
              <w:rPr>
                <w:rFonts w:hint="eastAsia" w:ascii="宋体" w:hAnsi="宋体" w:cs="宋体"/>
                <w:szCs w:val="21"/>
              </w:rPr>
            </w:pPr>
            <w:r>
              <w:rPr>
                <w:rFonts w:hint="eastAsia" w:ascii="宋体" w:hAnsi="宋体" w:cs="宋体"/>
                <w:szCs w:val="21"/>
              </w:rPr>
              <w:t>本项目投标保证金的金额为：</w:t>
            </w:r>
          </w:p>
          <w:p>
            <w:pPr>
              <w:spacing w:line="360" w:lineRule="auto"/>
              <w:jc w:val="both"/>
              <w:rPr>
                <w:rFonts w:hint="eastAsia" w:ascii="宋体" w:hAnsi="宋体" w:cs="宋体"/>
                <w:szCs w:val="21"/>
              </w:rPr>
            </w:pPr>
            <w:r>
              <w:rPr>
                <w:rFonts w:hint="eastAsia" w:ascii="宋体" w:hAnsi="宋体" w:cs="宋体"/>
                <w:szCs w:val="21"/>
                <w:lang w:eastAsia="zh-CN"/>
              </w:rPr>
              <w:t>第一标段</w:t>
            </w:r>
            <w:r>
              <w:rPr>
                <w:rFonts w:hint="eastAsia" w:ascii="宋体" w:hAnsi="宋体" w:cs="宋体"/>
                <w:szCs w:val="21"/>
              </w:rPr>
              <w:t>人民币</w:t>
            </w:r>
            <w:r>
              <w:rPr>
                <w:rFonts w:hint="eastAsia" w:ascii="宋体" w:hAnsi="宋体" w:cs="宋体"/>
                <w:szCs w:val="21"/>
                <w:lang w:val="en-US" w:eastAsia="zh-CN"/>
              </w:rPr>
              <w:t>壹万伍仟元</w:t>
            </w:r>
            <w:r>
              <w:rPr>
                <w:rFonts w:hint="eastAsia" w:ascii="宋体" w:hAnsi="宋体" w:cs="宋体"/>
                <w:szCs w:val="21"/>
              </w:rPr>
              <w:t>（RMB¥</w:t>
            </w:r>
            <w:r>
              <w:rPr>
                <w:rFonts w:hint="eastAsia" w:ascii="宋体" w:hAnsi="宋体" w:cs="宋体"/>
                <w:szCs w:val="21"/>
                <w:lang w:val="en-US" w:eastAsia="zh-CN"/>
              </w:rPr>
              <w:t>15000.00</w:t>
            </w:r>
            <w:r>
              <w:rPr>
                <w:rFonts w:hint="eastAsia" w:ascii="宋体" w:hAnsi="宋体" w:cs="宋体"/>
                <w:szCs w:val="21"/>
              </w:rPr>
              <w:t>元整）；</w:t>
            </w:r>
          </w:p>
          <w:p>
            <w:pPr>
              <w:spacing w:line="360" w:lineRule="auto"/>
              <w:jc w:val="both"/>
              <w:rPr>
                <w:rFonts w:hint="eastAsia" w:ascii="宋体" w:hAnsi="宋体" w:cs="宋体"/>
                <w:szCs w:val="21"/>
              </w:rPr>
            </w:pPr>
            <w:r>
              <w:rPr>
                <w:rFonts w:hint="eastAsia" w:ascii="宋体" w:hAnsi="宋体" w:cs="宋体"/>
                <w:szCs w:val="21"/>
                <w:lang w:eastAsia="zh-CN"/>
              </w:rPr>
              <w:t>第二标段</w:t>
            </w:r>
            <w:r>
              <w:rPr>
                <w:rFonts w:hint="eastAsia" w:ascii="宋体" w:hAnsi="宋体" w:cs="宋体"/>
                <w:szCs w:val="21"/>
              </w:rPr>
              <w:t>人民币</w:t>
            </w:r>
            <w:r>
              <w:rPr>
                <w:rFonts w:hint="eastAsia" w:ascii="宋体" w:hAnsi="宋体" w:cs="宋体"/>
                <w:szCs w:val="21"/>
                <w:lang w:val="en-US" w:eastAsia="zh-CN"/>
              </w:rPr>
              <w:t>壹万元</w:t>
            </w:r>
            <w:r>
              <w:rPr>
                <w:rFonts w:hint="eastAsia" w:ascii="宋体" w:hAnsi="宋体" w:cs="宋体"/>
                <w:szCs w:val="21"/>
              </w:rPr>
              <w:t>（RMB¥</w:t>
            </w:r>
            <w:r>
              <w:rPr>
                <w:rFonts w:hint="eastAsia" w:ascii="宋体" w:hAnsi="宋体" w:cs="宋体"/>
                <w:szCs w:val="21"/>
                <w:lang w:val="en-US" w:eastAsia="zh-CN"/>
              </w:rPr>
              <w:t>10000.00</w:t>
            </w:r>
            <w:r>
              <w:rPr>
                <w:rFonts w:hint="eastAsia" w:ascii="宋体" w:hAnsi="宋体" w:cs="宋体"/>
                <w:szCs w:val="21"/>
              </w:rPr>
              <w:t>元整）；</w:t>
            </w:r>
          </w:p>
          <w:p>
            <w:pPr>
              <w:spacing w:line="360" w:lineRule="auto"/>
              <w:jc w:val="both"/>
              <w:rPr>
                <w:rFonts w:hint="eastAsia" w:ascii="宋体" w:hAnsi="宋体" w:cs="宋体"/>
                <w:szCs w:val="21"/>
              </w:rPr>
            </w:pPr>
            <w:r>
              <w:rPr>
                <w:rFonts w:hint="eastAsia" w:ascii="宋体" w:hAnsi="宋体" w:cs="宋体"/>
                <w:szCs w:val="21"/>
              </w:rPr>
              <w:t>2、保证金递交的截止时间：2019年</w:t>
            </w:r>
            <w:r>
              <w:rPr>
                <w:rFonts w:hint="eastAsia" w:ascii="宋体" w:hAnsi="宋体" w:cs="宋体"/>
                <w:szCs w:val="21"/>
                <w:lang w:val="en-US" w:eastAsia="zh-CN"/>
              </w:rPr>
              <w:t>7</w:t>
            </w:r>
            <w:r>
              <w:rPr>
                <w:rFonts w:hint="eastAsia" w:ascii="宋体" w:hAnsi="宋体" w:cs="宋体"/>
                <w:szCs w:val="21"/>
              </w:rPr>
              <w:t>月</w:t>
            </w:r>
            <w:r>
              <w:rPr>
                <w:rFonts w:hint="eastAsia" w:ascii="宋体" w:hAnsi="宋体" w:cs="宋体"/>
                <w:szCs w:val="21"/>
                <w:lang w:val="en-US" w:eastAsia="zh-CN"/>
              </w:rPr>
              <w:t>9</w:t>
            </w:r>
            <w:r>
              <w:rPr>
                <w:rFonts w:hint="eastAsia" w:ascii="宋体" w:hAnsi="宋体" w:cs="宋体"/>
                <w:szCs w:val="21"/>
              </w:rPr>
              <w:t>日23时59分（投标截止时间前一日24时）</w:t>
            </w:r>
          </w:p>
          <w:p>
            <w:pPr>
              <w:spacing w:line="360" w:lineRule="auto"/>
              <w:jc w:val="both"/>
              <w:rPr>
                <w:rFonts w:hint="eastAsia" w:ascii="宋体" w:hAnsi="宋体" w:cs="宋体"/>
                <w:szCs w:val="21"/>
              </w:rPr>
            </w:pPr>
            <w:r>
              <w:rPr>
                <w:rFonts w:hint="eastAsia" w:ascii="宋体" w:hAnsi="宋体" w:cs="宋体"/>
                <w:szCs w:val="21"/>
              </w:rPr>
              <w:t>3、保证金汇入账号和账户：</w:t>
            </w:r>
          </w:p>
          <w:p>
            <w:pPr>
              <w:spacing w:line="360" w:lineRule="auto"/>
              <w:jc w:val="both"/>
              <w:rPr>
                <w:rFonts w:hint="eastAsia" w:ascii="宋体" w:hAnsi="宋体" w:cs="宋体"/>
                <w:szCs w:val="21"/>
              </w:rPr>
            </w:pPr>
            <w:r>
              <w:rPr>
                <w:rFonts w:hint="eastAsia" w:ascii="宋体" w:hAnsi="宋体" w:cs="宋体"/>
                <w:szCs w:val="21"/>
              </w:rPr>
              <w:t>收款单位：平顶山市公共资源交易中心</w:t>
            </w:r>
          </w:p>
          <w:p>
            <w:pPr>
              <w:spacing w:line="360" w:lineRule="auto"/>
              <w:jc w:val="both"/>
              <w:rPr>
                <w:rFonts w:hint="eastAsia" w:ascii="宋体" w:hAnsi="宋体" w:cs="宋体"/>
                <w:szCs w:val="21"/>
              </w:rPr>
            </w:pPr>
            <w:r>
              <w:rPr>
                <w:rFonts w:hint="eastAsia" w:ascii="宋体" w:hAnsi="宋体" w:cs="宋体"/>
                <w:szCs w:val="21"/>
              </w:rPr>
              <w:t>账    号：6013  3010  1201  0104  218 （工程建设项目）</w:t>
            </w:r>
          </w:p>
          <w:p>
            <w:pPr>
              <w:spacing w:line="360" w:lineRule="auto"/>
              <w:jc w:val="both"/>
              <w:rPr>
                <w:rFonts w:hint="eastAsia" w:ascii="宋体" w:hAnsi="宋体" w:cs="宋体"/>
                <w:szCs w:val="21"/>
              </w:rPr>
            </w:pPr>
            <w:r>
              <w:rPr>
                <w:rFonts w:hint="eastAsia" w:ascii="宋体" w:hAnsi="宋体" w:cs="宋体"/>
                <w:szCs w:val="21"/>
              </w:rPr>
              <w:t>开 户 行：平顶山银行行政中心支行</w:t>
            </w:r>
          </w:p>
          <w:p>
            <w:pPr>
              <w:spacing w:line="360" w:lineRule="auto"/>
              <w:jc w:val="both"/>
              <w:rPr>
                <w:rFonts w:hint="eastAsia" w:ascii="宋体" w:hAnsi="宋体" w:cs="宋体"/>
                <w:szCs w:val="21"/>
              </w:rPr>
            </w:pPr>
            <w:r>
              <w:rPr>
                <w:rFonts w:hint="eastAsia" w:ascii="宋体" w:hAnsi="宋体" w:cs="宋体"/>
                <w:szCs w:val="21"/>
              </w:rPr>
              <w:t>4、</w:t>
            </w:r>
            <w:r>
              <w:rPr>
                <w:rFonts w:hint="eastAsia" w:ascii="宋体" w:hAnsi="宋体" w:cs="宋体"/>
                <w:szCs w:val="21"/>
              </w:rPr>
              <w:tab/>
            </w:r>
            <w:r>
              <w:rPr>
                <w:rFonts w:hint="eastAsia" w:ascii="宋体" w:hAnsi="宋体" w:cs="宋体"/>
                <w:szCs w:val="21"/>
              </w:rPr>
              <w:t>递交形式：</w:t>
            </w:r>
          </w:p>
          <w:p>
            <w:pPr>
              <w:spacing w:line="360" w:lineRule="auto"/>
              <w:jc w:val="both"/>
              <w:rPr>
                <w:rFonts w:hint="eastAsia" w:ascii="宋体" w:hAnsi="宋体" w:cs="宋体"/>
                <w:szCs w:val="21"/>
              </w:rPr>
            </w:pPr>
            <w:r>
              <w:rPr>
                <w:rFonts w:hint="eastAsia" w:ascii="宋体" w:hAnsi="宋体" w:cs="宋体"/>
                <w:szCs w:val="21"/>
              </w:rPr>
              <w:t>⑴ 投标人的投标保证金必须通过投标人基本账户以转账或电汇的形式缴纳。账户必须是已加入平顶山市公共资源交易投标人或供应商库中录入的账户（不支持结算卡支付）。</w:t>
            </w:r>
          </w:p>
          <w:p>
            <w:pPr>
              <w:spacing w:line="360" w:lineRule="auto"/>
              <w:jc w:val="both"/>
              <w:rPr>
                <w:rFonts w:hint="eastAsia" w:ascii="宋体" w:hAnsi="宋体" w:cs="宋体"/>
                <w:szCs w:val="21"/>
              </w:rPr>
            </w:pPr>
            <w:r>
              <w:rPr>
                <w:rFonts w:hint="eastAsia" w:ascii="宋体" w:hAnsi="宋体" w:cs="宋体"/>
                <w:szCs w:val="21"/>
              </w:rPr>
              <w:t>⑵ 投标人缴纳投标保证金后，应在规定的缴纳截止时间前通过平顶山公共资源交易中心电子化交易系统将保证金成功绑定至所投标项目和标段。具体操作请查看以下链接：</w:t>
            </w:r>
          </w:p>
          <w:p>
            <w:pPr>
              <w:spacing w:line="360" w:lineRule="auto"/>
              <w:jc w:val="both"/>
              <w:rPr>
                <w:rFonts w:hint="eastAsia" w:ascii="宋体" w:hAnsi="宋体" w:cs="宋体"/>
                <w:szCs w:val="21"/>
              </w:rPr>
            </w:pPr>
            <w:r>
              <w:rPr>
                <w:rFonts w:hint="eastAsia" w:ascii="宋体" w:hAnsi="宋体" w:cs="宋体"/>
                <w:szCs w:val="21"/>
              </w:rPr>
              <w:t>链接地址：http://www.pdsggzy.com/fwzn/11598.jhtml</w:t>
            </w:r>
          </w:p>
          <w:p>
            <w:pPr>
              <w:spacing w:line="360" w:lineRule="auto"/>
              <w:jc w:val="both"/>
              <w:rPr>
                <w:rFonts w:hint="eastAsia" w:ascii="宋体" w:hAnsi="宋体" w:cs="宋体"/>
                <w:szCs w:val="21"/>
              </w:rPr>
            </w:pPr>
            <w:r>
              <w:rPr>
                <w:rFonts w:hint="eastAsia" w:ascii="宋体" w:hAnsi="宋体" w:cs="宋体"/>
                <w:szCs w:val="21"/>
              </w:rPr>
              <w:t>其他事项：</w:t>
            </w:r>
          </w:p>
          <w:p>
            <w:pPr>
              <w:spacing w:line="360" w:lineRule="auto"/>
              <w:jc w:val="both"/>
              <w:rPr>
                <w:rFonts w:hint="eastAsia" w:ascii="宋体" w:hAnsi="宋体" w:cs="宋体"/>
                <w:szCs w:val="21"/>
              </w:rPr>
            </w:pPr>
            <w:r>
              <w:rPr>
                <w:rFonts w:hint="eastAsia" w:ascii="宋体" w:hAnsi="宋体" w:cs="宋体"/>
                <w:szCs w:val="21"/>
              </w:rPr>
              <w:t>1、投标人应仔细阅读操作手册，在本公告中要求的截止时间前完成网上报名、招标文件费、投标保证金的缴纳和绑定等工作。并充分考虑人为操作和银行异地跨行转账到账的时间等因素，因投标人操作不当或银行到账时间等问题造成的无法报名、无法下载招标文件、无法投标等一切后果，由投标人自行承担。</w:t>
            </w:r>
          </w:p>
          <w:p>
            <w:pPr>
              <w:spacing w:line="360" w:lineRule="auto"/>
              <w:jc w:val="both"/>
              <w:rPr>
                <w:rFonts w:hint="eastAsia" w:ascii="宋体" w:hAnsi="宋体" w:cs="宋体"/>
                <w:szCs w:val="21"/>
              </w:rPr>
            </w:pPr>
            <w:r>
              <w:rPr>
                <w:rFonts w:hint="eastAsia" w:ascii="宋体" w:hAnsi="宋体" w:cs="宋体"/>
                <w:szCs w:val="21"/>
              </w:rPr>
              <w:t>2、投标人少交保证金属于无效缴纳。</w:t>
            </w:r>
          </w:p>
          <w:p>
            <w:pPr>
              <w:spacing w:line="360" w:lineRule="auto"/>
              <w:jc w:val="both"/>
              <w:rPr>
                <w:rFonts w:hint="eastAsia" w:ascii="宋体" w:hAnsi="宋体" w:cs="宋体"/>
                <w:szCs w:val="21"/>
              </w:rPr>
            </w:pPr>
            <w:r>
              <w:rPr>
                <w:rFonts w:hint="eastAsia" w:ascii="宋体" w:hAnsi="宋体" w:cs="宋体"/>
                <w:szCs w:val="21"/>
              </w:rPr>
              <w:t>3、规定投标保证金到账截止时间为开标前一日24点，节假日除外（超时到账视同未交保证金，取消报名资格）。</w:t>
            </w:r>
          </w:p>
          <w:p>
            <w:pPr>
              <w:spacing w:line="360" w:lineRule="auto"/>
              <w:jc w:val="both"/>
              <w:rPr>
                <w:rFonts w:hint="eastAsia" w:ascii="宋体" w:hAnsi="宋体" w:cs="宋体"/>
                <w:b/>
                <w:bCs/>
                <w:szCs w:val="21"/>
              </w:rPr>
            </w:pPr>
            <w:r>
              <w:rPr>
                <w:rFonts w:hint="eastAsia" w:ascii="宋体" w:hAnsi="宋体" w:cs="宋体"/>
                <w:szCs w:val="21"/>
              </w:rPr>
              <w:t>4、废标项目重新招标时，必须按修改后的招标文件重新缴纳保证金，原缴纳保证金必须及时退还。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3.6</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是否允许递交备选投标方案</w:t>
            </w:r>
          </w:p>
        </w:tc>
        <w:tc>
          <w:tcPr>
            <w:tcW w:w="6101" w:type="dxa"/>
            <w:noWrap w:val="0"/>
            <w:vAlign w:val="center"/>
          </w:tcPr>
          <w:p>
            <w:pPr>
              <w:spacing w:line="360" w:lineRule="auto"/>
              <w:jc w:val="both"/>
              <w:rPr>
                <w:rFonts w:hint="eastAsia" w:ascii="宋体" w:hAnsi="宋体" w:cs="宋体"/>
                <w:szCs w:val="21"/>
              </w:rPr>
            </w:pPr>
            <w:r>
              <w:rPr>
                <w:rFonts w:hint="eastAsia" w:ascii="宋体" w:hAnsi="宋体" w:cs="宋体"/>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3.7.3</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签字或盖章要求</w:t>
            </w:r>
          </w:p>
        </w:tc>
        <w:tc>
          <w:tcPr>
            <w:tcW w:w="6101" w:type="dxa"/>
            <w:noWrap w:val="0"/>
            <w:vAlign w:val="center"/>
          </w:tcPr>
          <w:p>
            <w:pPr>
              <w:spacing w:line="360" w:lineRule="auto"/>
              <w:rPr>
                <w:rFonts w:hint="eastAsia" w:ascii="宋体" w:hAnsi="宋体" w:cs="宋体"/>
                <w:szCs w:val="21"/>
              </w:rPr>
            </w:pPr>
            <w:r>
              <w:rPr>
                <w:rFonts w:hint="eastAsia"/>
              </w:rPr>
              <w:t>电子投标文件封面须加盖单位或法定代表人的电子签章，纸质投标文件封面须加盖单位公章或法定代表人签字（盖章）。纸质投标文件应尽量避免修改。如果出现上述情况，修改内容以补充文件形式提交。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3.7.4</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投标文件份数</w:t>
            </w:r>
          </w:p>
        </w:tc>
        <w:tc>
          <w:tcPr>
            <w:tcW w:w="6101" w:type="dxa"/>
            <w:noWrap w:val="0"/>
            <w:vAlign w:val="center"/>
          </w:tcPr>
          <w:p>
            <w:pPr>
              <w:adjustRightInd w:val="0"/>
              <w:spacing w:line="440" w:lineRule="exact"/>
              <w:textAlignment w:val="baseline"/>
              <w:rPr>
                <w:szCs w:val="21"/>
              </w:rPr>
            </w:pPr>
            <w:r>
              <w:rPr>
                <w:rFonts w:hint="eastAsia"/>
                <w:szCs w:val="21"/>
              </w:rPr>
              <w:t>纸质：1</w:t>
            </w:r>
            <w:r>
              <w:rPr>
                <w:szCs w:val="21"/>
              </w:rPr>
              <w:t>份</w:t>
            </w:r>
          </w:p>
          <w:p>
            <w:pPr>
              <w:spacing w:line="360" w:lineRule="auto"/>
              <w:rPr>
                <w:rFonts w:hint="eastAsia" w:ascii="宋体" w:hAnsi="宋体" w:cs="宋体"/>
                <w:szCs w:val="21"/>
              </w:rPr>
            </w:pPr>
            <w:r>
              <w:rPr>
                <w:rFonts w:hint="eastAsia"/>
                <w:szCs w:val="21"/>
              </w:rPr>
              <w:t>不加密电子档（U盘）：1份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3.7.5</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装订要求</w:t>
            </w:r>
          </w:p>
        </w:tc>
        <w:tc>
          <w:tcPr>
            <w:tcW w:w="6101" w:type="dxa"/>
            <w:noWrap w:val="0"/>
            <w:vAlign w:val="center"/>
          </w:tcPr>
          <w:p>
            <w:pPr>
              <w:spacing w:line="360" w:lineRule="auto"/>
              <w:rPr>
                <w:rFonts w:hint="eastAsia" w:ascii="宋体" w:hAnsi="宋体" w:cs="宋体"/>
                <w:szCs w:val="21"/>
                <w:u w:val="single"/>
              </w:rPr>
            </w:pPr>
            <w:r>
              <w:rPr>
                <w:rFonts w:hint="eastAsia"/>
                <w:szCs w:val="21"/>
              </w:rPr>
              <w:t>纸质投标文件胶装，不得活页装订。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4.1.2</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封套上写明</w:t>
            </w:r>
          </w:p>
        </w:tc>
        <w:tc>
          <w:tcPr>
            <w:tcW w:w="6101" w:type="dxa"/>
            <w:noWrap w:val="0"/>
            <w:vAlign w:val="center"/>
          </w:tcPr>
          <w:p>
            <w:pPr>
              <w:spacing w:line="360" w:lineRule="auto"/>
              <w:rPr>
                <w:rFonts w:ascii="宋体" w:hAnsi="宋体" w:cs="宋体"/>
                <w:szCs w:val="21"/>
              </w:rPr>
            </w:pPr>
            <w:r>
              <w:rPr>
                <w:rFonts w:hint="eastAsia" w:ascii="宋体" w:hAnsi="宋体" w:cs="宋体"/>
                <w:szCs w:val="21"/>
              </w:rPr>
              <w:t>投标人名称：</w:t>
            </w:r>
          </w:p>
          <w:p>
            <w:pPr>
              <w:spacing w:line="360" w:lineRule="auto"/>
              <w:rPr>
                <w:rFonts w:hint="eastAsia" w:ascii="宋体" w:hAnsi="宋体" w:cs="宋体"/>
                <w:szCs w:val="21"/>
              </w:rPr>
            </w:pPr>
            <w:r>
              <w:rPr>
                <w:rFonts w:hint="eastAsia" w:ascii="宋体" w:hAnsi="宋体" w:cs="宋体"/>
                <w:szCs w:val="21"/>
              </w:rPr>
              <w:t>投标人地址：</w:t>
            </w:r>
          </w:p>
          <w:p>
            <w:pPr>
              <w:spacing w:line="360" w:lineRule="auto"/>
              <w:rPr>
                <w:rFonts w:hint="eastAsia" w:ascii="宋体" w:hAnsi="宋体" w:cs="宋体"/>
                <w:szCs w:val="21"/>
              </w:rPr>
            </w:pPr>
            <w:r>
              <w:rPr>
                <w:rFonts w:hint="eastAsia" w:ascii="宋体" w:hAnsi="宋体" w:cs="宋体"/>
              </w:rPr>
              <w:t>项目名称：</w:t>
            </w:r>
          </w:p>
          <w:p>
            <w:pPr>
              <w:spacing w:line="360" w:lineRule="auto"/>
              <w:rPr>
                <w:rFonts w:hint="eastAsia" w:ascii="宋体" w:hAnsi="宋体" w:cs="宋体"/>
                <w:szCs w:val="21"/>
              </w:rPr>
            </w:pPr>
            <w:r>
              <w:rPr>
                <w:rFonts w:hint="eastAsia" w:ascii="宋体" w:hAnsi="宋体" w:cs="宋体"/>
                <w:szCs w:val="21"/>
              </w:rPr>
              <w:t>投标文件在</w:t>
            </w:r>
            <w:r>
              <w:rPr>
                <w:rFonts w:hint="eastAsia" w:ascii="宋体" w:hAnsi="宋体" w:cs="宋体"/>
                <w:szCs w:val="21"/>
                <w:u w:val="single"/>
              </w:rPr>
              <w:t xml:space="preserve"> 2019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4.2.2</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递交投标文件地点</w:t>
            </w:r>
          </w:p>
        </w:tc>
        <w:tc>
          <w:tcPr>
            <w:tcW w:w="6101" w:type="dxa"/>
            <w:noWrap w:val="0"/>
            <w:vAlign w:val="center"/>
          </w:tcPr>
          <w:p>
            <w:pPr>
              <w:spacing w:line="360" w:lineRule="auto"/>
              <w:rPr>
                <w:rFonts w:hint="eastAsia" w:ascii="宋体" w:hAnsi="宋体" w:cs="宋体"/>
                <w:szCs w:val="21"/>
              </w:rPr>
            </w:pPr>
            <w:r>
              <w:rPr>
                <w:rFonts w:hint="eastAsia" w:ascii="宋体" w:hAnsi="宋体" w:cs="宋体"/>
                <w:szCs w:val="21"/>
              </w:rPr>
              <w:t>平顶山市公共资源交易中心（平顶山市新城区祥云路与顺德路交叉口东南角行政综合办公楼七楼）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4.2.3</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是否退还投标文件</w:t>
            </w:r>
          </w:p>
        </w:tc>
        <w:tc>
          <w:tcPr>
            <w:tcW w:w="6101" w:type="dxa"/>
            <w:noWrap w:val="0"/>
            <w:vAlign w:val="center"/>
          </w:tcPr>
          <w:p>
            <w:pPr>
              <w:spacing w:line="360" w:lineRule="auto"/>
              <w:jc w:val="both"/>
              <w:rPr>
                <w:rFonts w:hint="eastAsia"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5.1</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开标时间和地点</w:t>
            </w:r>
          </w:p>
        </w:tc>
        <w:tc>
          <w:tcPr>
            <w:tcW w:w="6101" w:type="dxa"/>
            <w:noWrap w:val="0"/>
            <w:vAlign w:val="center"/>
          </w:tcPr>
          <w:p>
            <w:pPr>
              <w:spacing w:line="360" w:lineRule="auto"/>
              <w:rPr>
                <w:rFonts w:hint="eastAsia" w:ascii="宋体" w:hAnsi="宋体" w:cs="宋体"/>
                <w:szCs w:val="21"/>
              </w:rPr>
            </w:pPr>
            <w:r>
              <w:rPr>
                <w:rFonts w:hint="eastAsia" w:ascii="宋体" w:hAnsi="宋体" w:cs="宋体"/>
                <w:szCs w:val="21"/>
              </w:rPr>
              <w:t>开标时间：同投标截止时间</w:t>
            </w:r>
          </w:p>
          <w:p>
            <w:pPr>
              <w:spacing w:line="360" w:lineRule="auto"/>
              <w:rPr>
                <w:rFonts w:hint="eastAsia" w:ascii="宋体" w:hAnsi="宋体" w:cs="宋体"/>
                <w:szCs w:val="21"/>
              </w:rPr>
            </w:pPr>
            <w:r>
              <w:rPr>
                <w:rFonts w:hint="eastAsia" w:ascii="宋体" w:hAnsi="宋体" w:cs="宋体"/>
                <w:szCs w:val="21"/>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5.2</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开标程序</w:t>
            </w:r>
          </w:p>
        </w:tc>
        <w:tc>
          <w:tcPr>
            <w:tcW w:w="6101" w:type="dxa"/>
            <w:noWrap w:val="0"/>
            <w:vAlign w:val="center"/>
          </w:tcPr>
          <w:p>
            <w:pPr>
              <w:spacing w:line="360" w:lineRule="auto"/>
              <w:ind w:left="-42" w:leftChars="-270" w:hanging="525" w:hangingChars="250"/>
              <w:rPr>
                <w:rFonts w:hint="eastAsia" w:ascii="宋体" w:hAnsi="宋体" w:cs="宋体"/>
                <w:szCs w:val="21"/>
              </w:rPr>
            </w:pPr>
            <w:r>
              <w:rPr>
                <w:rFonts w:hint="eastAsia" w:ascii="宋体" w:hAnsi="宋体" w:cs="宋体"/>
                <w:kern w:val="0"/>
                <w:szCs w:val="21"/>
              </w:rPr>
              <w:t>（1）宣布开标纪律：（1）公布在投标截止时间前递交投标文件的投标人名称；（2）宣布开标人、唱标人、记录人、监标人等有关人员姓名；（3）密封情况检查：投标人派代表检查投标文件密封情况，宣布密封完好并在投标文件密封登记表上签字确认；（4）按照先投后开的规定宣布投标文件开标顺序；（5）设有招标控制价，已公布；（6）按照宣布的开标顺序当众开标，公布投标人名称、投标项目名称、投标保证金的缴纳情况、投标报价、质量目标、工期及其他内容，并记录在案；（7）投标人代表、招标人代表、记录人等有关人员在开标记录上签字确认；（8）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6.1.1</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评标委员会的组建</w:t>
            </w:r>
          </w:p>
        </w:tc>
        <w:tc>
          <w:tcPr>
            <w:tcW w:w="6101" w:type="dxa"/>
            <w:noWrap w:val="0"/>
            <w:vAlign w:val="center"/>
          </w:tcPr>
          <w:p>
            <w:pPr>
              <w:spacing w:line="360" w:lineRule="auto"/>
              <w:jc w:val="left"/>
              <w:rPr>
                <w:rFonts w:hint="eastAsia" w:ascii="宋体" w:hAnsi="宋体" w:cs="宋体"/>
                <w:szCs w:val="21"/>
              </w:rPr>
            </w:pPr>
            <w:r>
              <w:rPr>
                <w:rFonts w:hint="eastAsia" w:ascii="宋体" w:hAnsi="宋体" w:cs="宋体"/>
                <w:szCs w:val="21"/>
              </w:rPr>
              <w:t>评委会构成：</w:t>
            </w:r>
            <w:r>
              <w:rPr>
                <w:rFonts w:hint="eastAsia" w:ascii="宋体" w:hAnsi="宋体" w:cs="宋体"/>
                <w:szCs w:val="21"/>
                <w:lang w:val="en-US" w:eastAsia="zh-CN"/>
              </w:rPr>
              <w:t>5</w:t>
            </w:r>
            <w:r>
              <w:rPr>
                <w:rFonts w:hint="eastAsia" w:ascii="宋体" w:hAnsi="宋体" w:cs="宋体"/>
                <w:szCs w:val="21"/>
              </w:rPr>
              <w:t>人（其中</w:t>
            </w:r>
            <w:r>
              <w:rPr>
                <w:rFonts w:hint="eastAsia" w:ascii="宋体" w:hAnsi="宋体" w:cs="宋体"/>
                <w:szCs w:val="21"/>
                <w:lang w:val="en-US" w:eastAsia="zh-CN"/>
              </w:rPr>
              <w:t>招标人</w:t>
            </w:r>
            <w:r>
              <w:rPr>
                <w:rFonts w:hint="eastAsia" w:ascii="宋体" w:hAnsi="宋体" w:cs="宋体"/>
                <w:szCs w:val="21"/>
              </w:rPr>
              <w:t>代表</w:t>
            </w:r>
            <w:r>
              <w:rPr>
                <w:rFonts w:hint="eastAsia" w:ascii="宋体" w:hAnsi="宋体" w:cs="宋体"/>
                <w:szCs w:val="21"/>
                <w:lang w:val="en-US" w:eastAsia="zh-CN"/>
              </w:rPr>
              <w:t>1</w:t>
            </w:r>
            <w:r>
              <w:rPr>
                <w:rFonts w:hint="eastAsia" w:ascii="宋体" w:hAnsi="宋体" w:cs="宋体"/>
                <w:szCs w:val="21"/>
              </w:rPr>
              <w:t>名、相关经济、技术类专家</w:t>
            </w:r>
            <w:r>
              <w:rPr>
                <w:rFonts w:hint="eastAsia" w:ascii="宋体" w:hAnsi="宋体" w:cs="宋体"/>
                <w:szCs w:val="21"/>
                <w:lang w:val="en-US" w:eastAsia="zh-CN"/>
              </w:rPr>
              <w:t>4</w:t>
            </w:r>
            <w:r>
              <w:rPr>
                <w:rFonts w:hint="eastAsia" w:ascii="宋体" w:hAnsi="宋体" w:cs="宋体"/>
                <w:szCs w:val="21"/>
              </w:rPr>
              <w:t>人）</w:t>
            </w:r>
          </w:p>
          <w:p>
            <w:pPr>
              <w:spacing w:line="360" w:lineRule="auto"/>
              <w:jc w:val="left"/>
              <w:rPr>
                <w:rFonts w:hint="eastAsia" w:ascii="宋体" w:hAnsi="宋体" w:cs="宋体"/>
                <w:szCs w:val="21"/>
              </w:rPr>
            </w:pPr>
            <w:r>
              <w:rPr>
                <w:rFonts w:hint="eastAsia" w:ascii="宋体" w:hAnsi="宋体" w:cs="宋体"/>
                <w:szCs w:val="21"/>
              </w:rPr>
              <w:t>专家确定方式：全部从河南省综合评标专家库平顶山市公共资源交易中心抽取终端抽取随机抽取</w:t>
            </w:r>
            <w:r>
              <w:rPr>
                <w:rFonts w:hint="eastAsia" w:ascii="宋体" w:hAnsi="宋体" w:cs="宋体"/>
                <w:szCs w:val="21"/>
                <w:lang w:val="en-US" w:eastAsia="zh-CN"/>
              </w:rPr>
              <w:t>4</w:t>
            </w:r>
            <w:r>
              <w:rPr>
                <w:rFonts w:hint="eastAsia" w:ascii="宋体" w:hAnsi="宋体" w:cs="宋体"/>
                <w:szCs w:val="21"/>
              </w:rPr>
              <w:t>人，评标委员会的组成人员中造价专家应不少于2/5。</w:t>
            </w:r>
          </w:p>
          <w:p>
            <w:pPr>
              <w:spacing w:line="360" w:lineRule="auto"/>
              <w:jc w:val="left"/>
              <w:rPr>
                <w:rFonts w:hint="eastAsia" w:ascii="宋体" w:hAnsi="宋体" w:cs="宋体"/>
                <w:szCs w:val="21"/>
                <w:u w:val="single"/>
              </w:rPr>
            </w:pPr>
            <w:r>
              <w:rPr>
                <w:rFonts w:hint="eastAsia"/>
              </w:rPr>
              <w:t>上述规定为一组评标委员会组成方式，根据项目数量和评审工作量，可由多组评标委员会完成评审，但一个项目只能由一组评标委员会评审。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7.1</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是否授权评标</w:t>
            </w:r>
          </w:p>
          <w:p>
            <w:pPr>
              <w:spacing w:line="360" w:lineRule="auto"/>
              <w:jc w:val="center"/>
              <w:rPr>
                <w:rFonts w:hint="eastAsia" w:ascii="宋体" w:hAnsi="宋体" w:cs="宋体"/>
                <w:szCs w:val="21"/>
              </w:rPr>
            </w:pPr>
            <w:r>
              <w:rPr>
                <w:rFonts w:hint="eastAsia" w:ascii="宋体" w:hAnsi="宋体" w:cs="宋体"/>
                <w:szCs w:val="21"/>
              </w:rPr>
              <w:t>委员会确定中标人</w:t>
            </w:r>
          </w:p>
        </w:tc>
        <w:tc>
          <w:tcPr>
            <w:tcW w:w="6101" w:type="dxa"/>
            <w:noWrap w:val="0"/>
            <w:vAlign w:val="center"/>
          </w:tcPr>
          <w:p>
            <w:pPr>
              <w:spacing w:line="360" w:lineRule="auto"/>
              <w:rPr>
                <w:rFonts w:hint="eastAsia" w:ascii="宋体" w:hAnsi="宋体" w:cs="宋体"/>
                <w:szCs w:val="21"/>
                <w:u w:val="single"/>
              </w:rPr>
            </w:pPr>
            <w:r>
              <w:rPr>
                <w:rFonts w:hint="eastAsia" w:ascii="宋体" w:hAnsi="宋体" w:cs="宋体"/>
                <w:szCs w:val="21"/>
              </w:rPr>
              <w:t>否,推荐的中标候选人数：3名中标候选人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002" w:type="dxa"/>
            <w:noWrap w:val="0"/>
            <w:vAlign w:val="center"/>
          </w:tcPr>
          <w:p>
            <w:pPr>
              <w:spacing w:line="360" w:lineRule="auto"/>
              <w:jc w:val="center"/>
              <w:rPr>
                <w:rFonts w:hint="eastAsia" w:ascii="宋体" w:hAnsi="宋体" w:cs="宋体"/>
                <w:szCs w:val="21"/>
              </w:rPr>
            </w:pPr>
            <w:r>
              <w:rPr>
                <w:rFonts w:hint="eastAsia" w:ascii="宋体" w:hAnsi="宋体" w:cs="宋体"/>
                <w:szCs w:val="21"/>
              </w:rPr>
              <w:t>7.3.1</w:t>
            </w:r>
          </w:p>
        </w:tc>
        <w:tc>
          <w:tcPr>
            <w:tcW w:w="225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履约支付、农民工工资</w:t>
            </w:r>
          </w:p>
          <w:p>
            <w:pPr>
              <w:spacing w:line="360" w:lineRule="auto"/>
              <w:jc w:val="center"/>
              <w:rPr>
                <w:rFonts w:hint="eastAsia" w:ascii="宋体" w:hAnsi="宋体" w:cs="宋体"/>
                <w:szCs w:val="21"/>
              </w:rPr>
            </w:pPr>
            <w:r>
              <w:rPr>
                <w:rFonts w:hint="eastAsia" w:ascii="宋体" w:hAnsi="宋体" w:cs="宋体"/>
                <w:szCs w:val="21"/>
              </w:rPr>
              <w:t>担保</w:t>
            </w:r>
          </w:p>
        </w:tc>
        <w:tc>
          <w:tcPr>
            <w:tcW w:w="6101" w:type="dxa"/>
            <w:noWrap w:val="0"/>
            <w:vAlign w:val="center"/>
          </w:tcPr>
          <w:p>
            <w:pPr>
              <w:adjustRightInd w:val="0"/>
              <w:snapToGrid w:val="0"/>
              <w:spacing w:line="360" w:lineRule="auto"/>
              <w:jc w:val="left"/>
              <w:rPr>
                <w:rFonts w:hint="eastAsia" w:ascii="宋体" w:hAnsi="宋体" w:cs="宋体"/>
                <w:szCs w:val="21"/>
              </w:rPr>
            </w:pPr>
            <w:r>
              <w:rPr>
                <w:rFonts w:hint="eastAsia" w:ascii="宋体" w:hAnsi="宋体" w:cs="宋体"/>
                <w:szCs w:val="21"/>
              </w:rPr>
              <w:t>履约、支付、农民工工资担保的形式：保函</w:t>
            </w:r>
          </w:p>
          <w:p>
            <w:pPr>
              <w:spacing w:line="360" w:lineRule="auto"/>
              <w:jc w:val="left"/>
              <w:rPr>
                <w:rFonts w:hint="eastAsia" w:ascii="宋体" w:hAnsi="宋体" w:cs="宋体"/>
                <w:szCs w:val="21"/>
              </w:rPr>
            </w:pPr>
            <w:r>
              <w:rPr>
                <w:rFonts w:hint="eastAsia" w:ascii="宋体" w:hAnsi="宋体" w:cs="宋体"/>
                <w:szCs w:val="21"/>
              </w:rPr>
              <w:t>履约、支付担保的金额：签约合同价的10%。</w:t>
            </w:r>
          </w:p>
          <w:p>
            <w:pPr>
              <w:spacing w:line="360" w:lineRule="auto"/>
              <w:jc w:val="left"/>
              <w:rPr>
                <w:rFonts w:hint="eastAsia" w:ascii="宋体" w:hAnsi="宋体" w:cs="宋体"/>
                <w:szCs w:val="21"/>
              </w:rPr>
            </w:pPr>
            <w:r>
              <w:rPr>
                <w:rFonts w:hint="eastAsia" w:ascii="宋体" w:hAnsi="宋体" w:cs="宋体"/>
                <w:szCs w:val="21"/>
              </w:rPr>
              <w:t>农民工工资担保金额：签约合同价的2%。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5" w:type="dxa"/>
            <w:gridSpan w:val="4"/>
            <w:noWrap w:val="0"/>
            <w:vAlign w:val="center"/>
          </w:tcPr>
          <w:p>
            <w:pPr>
              <w:spacing w:line="360" w:lineRule="auto"/>
              <w:rPr>
                <w:rFonts w:hint="eastAsia" w:ascii="宋体" w:hAnsi="宋体" w:cs="宋体"/>
                <w:color w:val="000000"/>
              </w:rPr>
            </w:pPr>
            <w:r>
              <w:rPr>
                <w:rFonts w:hint="eastAsia" w:ascii="宋体" w:hAnsi="宋体" w:cs="宋体"/>
                <w:color w:val="000000"/>
              </w:rPr>
              <w:t>10.1 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2"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10.1.1</w:t>
            </w:r>
          </w:p>
        </w:tc>
        <w:tc>
          <w:tcPr>
            <w:tcW w:w="2074" w:type="dxa"/>
            <w:noWrap w:val="0"/>
            <w:vAlign w:val="center"/>
          </w:tcPr>
          <w:p>
            <w:pPr>
              <w:spacing w:line="360" w:lineRule="auto"/>
              <w:rPr>
                <w:rFonts w:hint="eastAsia" w:ascii="宋体" w:hAnsi="宋体" w:cs="宋体"/>
                <w:highlight w:val="none"/>
              </w:rPr>
            </w:pPr>
            <w:r>
              <w:rPr>
                <w:rFonts w:hint="eastAsia" w:ascii="宋体" w:hAnsi="宋体" w:cs="宋体"/>
                <w:highlight w:val="none"/>
              </w:rPr>
              <w:t>类似项目</w:t>
            </w:r>
          </w:p>
        </w:tc>
        <w:tc>
          <w:tcPr>
            <w:tcW w:w="6279" w:type="dxa"/>
            <w:gridSpan w:val="2"/>
            <w:noWrap w:val="0"/>
            <w:vAlign w:val="center"/>
          </w:tcPr>
          <w:p>
            <w:pPr>
              <w:tabs>
                <w:tab w:val="left" w:pos="936"/>
              </w:tabs>
              <w:spacing w:line="360" w:lineRule="auto"/>
              <w:rPr>
                <w:rFonts w:hint="default" w:ascii="宋体" w:hAnsi="宋体" w:eastAsia="宋体" w:cs="宋体"/>
                <w:highlight w:val="none"/>
                <w:lang w:val="en-US" w:eastAsia="zh-CN"/>
              </w:rPr>
            </w:pPr>
            <w:r>
              <w:rPr>
                <w:rFonts w:hint="eastAsia" w:ascii="宋体" w:hAnsi="宋体" w:cs="宋体"/>
                <w:kern w:val="0"/>
                <w:highlight w:val="none"/>
                <w:lang w:val="en-US" w:eastAsia="zh-CN"/>
              </w:rPr>
              <w:t>指工程内容或工程性质类似的项目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2" w:type="dxa"/>
            <w:noWrap w:val="0"/>
            <w:vAlign w:val="top"/>
          </w:tcPr>
          <w:p>
            <w:pPr>
              <w:spacing w:line="360" w:lineRule="auto"/>
              <w:jc w:val="center"/>
              <w:rPr>
                <w:rFonts w:hint="eastAsia" w:ascii="宋体" w:hAnsi="宋体" w:cs="宋体"/>
                <w:color w:val="000000"/>
              </w:rPr>
            </w:pPr>
            <w:r>
              <w:rPr>
                <w:rFonts w:hint="eastAsia" w:ascii="宋体" w:hAnsi="宋体" w:cs="宋体"/>
                <w:color w:val="000000"/>
              </w:rPr>
              <w:t>10.1.2</w:t>
            </w:r>
          </w:p>
        </w:tc>
        <w:tc>
          <w:tcPr>
            <w:tcW w:w="2074" w:type="dxa"/>
            <w:noWrap w:val="0"/>
            <w:vAlign w:val="center"/>
          </w:tcPr>
          <w:p>
            <w:pPr>
              <w:spacing w:line="360" w:lineRule="auto"/>
              <w:rPr>
                <w:rFonts w:hint="eastAsia" w:ascii="宋体" w:hAnsi="宋体" w:cs="宋体"/>
                <w:highlight w:val="none"/>
              </w:rPr>
            </w:pPr>
            <w:r>
              <w:rPr>
                <w:rFonts w:hint="eastAsia" w:ascii="宋体" w:hAnsi="宋体" w:cs="宋体"/>
                <w:highlight w:val="none"/>
              </w:rPr>
              <w:t>不良行为记录</w:t>
            </w:r>
          </w:p>
        </w:tc>
        <w:tc>
          <w:tcPr>
            <w:tcW w:w="6279" w:type="dxa"/>
            <w:gridSpan w:val="2"/>
            <w:noWrap w:val="0"/>
            <w:vAlign w:val="center"/>
          </w:tcPr>
          <w:p>
            <w:pPr>
              <w:spacing w:line="360" w:lineRule="auto"/>
              <w:rPr>
                <w:rFonts w:hint="eastAsia" w:ascii="宋体" w:hAnsi="宋体" w:cs="宋体"/>
                <w:highlight w:val="none"/>
              </w:rPr>
            </w:pPr>
            <w:r>
              <w:rPr>
                <w:rFonts w:hint="eastAsia" w:ascii="宋体" w:hAnsi="宋体" w:cs="宋体"/>
                <w:highlight w:val="none"/>
              </w:rPr>
              <w:t>不良行为记录是指：指工程建设与建筑业各方主体在本省从事工程建设活动中，违反国家和省有关法律、法规、规章、工程建设强制性标准条文、规范、规程及规范性文件等行为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5" w:type="dxa"/>
            <w:gridSpan w:val="4"/>
            <w:noWrap w:val="0"/>
            <w:vAlign w:val="center"/>
          </w:tcPr>
          <w:p>
            <w:pPr>
              <w:spacing w:line="360" w:lineRule="auto"/>
              <w:rPr>
                <w:rFonts w:hint="eastAsia" w:ascii="宋体" w:hAnsi="宋体" w:cs="宋体"/>
              </w:rPr>
            </w:pPr>
            <w:r>
              <w:rPr>
                <w:rFonts w:hint="eastAsia" w:ascii="宋体" w:hAnsi="宋体" w:cs="宋体"/>
              </w:rPr>
              <w:t>10.2  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02"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10.2.1</w:t>
            </w:r>
          </w:p>
        </w:tc>
        <w:tc>
          <w:tcPr>
            <w:tcW w:w="2074" w:type="dxa"/>
            <w:noWrap w:val="0"/>
            <w:vAlign w:val="center"/>
          </w:tcPr>
          <w:p>
            <w:pPr>
              <w:spacing w:line="360" w:lineRule="auto"/>
              <w:rPr>
                <w:rFonts w:hint="eastAsia" w:ascii="宋体" w:hAnsi="宋体" w:cs="宋体"/>
                <w:highlight w:val="none"/>
              </w:rPr>
            </w:pPr>
            <w:r>
              <w:rPr>
                <w:rFonts w:hint="eastAsia" w:ascii="宋体" w:hAnsi="宋体" w:cs="宋体"/>
                <w:highlight w:val="none"/>
              </w:rPr>
              <w:t>招标控制价</w:t>
            </w:r>
          </w:p>
        </w:tc>
        <w:tc>
          <w:tcPr>
            <w:tcW w:w="6279" w:type="dxa"/>
            <w:gridSpan w:val="2"/>
            <w:noWrap w:val="0"/>
            <w:vAlign w:val="center"/>
          </w:tcPr>
          <w:p>
            <w:pPr>
              <w:spacing w:line="360" w:lineRule="auto"/>
              <w:rPr>
                <w:rFonts w:hint="eastAsia" w:ascii="宋体" w:hAnsi="宋体" w:cs="宋体"/>
                <w:color w:val="000000"/>
              </w:rPr>
            </w:pPr>
            <w:r>
              <w:rPr>
                <w:rFonts w:hint="eastAsia" w:ascii="宋体" w:hAnsi="宋体" w:cs="宋体"/>
                <w:color w:val="000000"/>
              </w:rPr>
              <w:t>□不设招标控制价</w:t>
            </w:r>
          </w:p>
          <w:p>
            <w:pPr>
              <w:spacing w:line="360" w:lineRule="auto"/>
              <w:rPr>
                <w:rFonts w:hint="default" w:ascii="宋体" w:hAnsi="宋体" w:cs="宋体"/>
                <w:color w:val="000000"/>
                <w:lang w:val="en-US"/>
              </w:rPr>
            </w:pPr>
            <w:r>
              <w:rPr>
                <w:rFonts w:hint="eastAsia" w:ascii="宋体" w:hAnsi="宋体" w:cs="宋体"/>
                <w:color w:val="000000"/>
              </w:rPr>
              <w:t>√ 设招标控制价：</w:t>
            </w:r>
            <w:r>
              <w:rPr>
                <w:rFonts w:hint="eastAsia" w:ascii="宋体" w:hAnsi="宋体" w:cs="宋体"/>
                <w:color w:val="000000"/>
                <w:lang w:eastAsia="zh-CN"/>
              </w:rPr>
              <w:t>第一标段：</w:t>
            </w:r>
            <w:r>
              <w:rPr>
                <w:rFonts w:hint="eastAsia" w:ascii="宋体" w:hAnsi="宋体" w:cs="宋体"/>
                <w:color w:val="000000"/>
                <w:u w:val="single"/>
                <w:lang w:val="en-US" w:eastAsia="zh-CN"/>
              </w:rPr>
              <w:t>2009525.48</w:t>
            </w:r>
            <w:r>
              <w:rPr>
                <w:rFonts w:hint="eastAsia" w:ascii="宋体" w:hAnsi="宋体" w:cs="宋体"/>
                <w:color w:val="000000"/>
                <w:u w:val="none"/>
                <w:lang w:val="en-US" w:eastAsia="zh-CN"/>
              </w:rPr>
              <w:t>元</w:t>
            </w:r>
            <w:r>
              <w:rPr>
                <w:rFonts w:hint="eastAsia" w:ascii="宋体" w:hAnsi="宋体" w:cs="宋体"/>
                <w:color w:val="000000"/>
                <w:lang w:val="en-US" w:eastAsia="zh-CN"/>
              </w:rPr>
              <w:t>第二标段：</w:t>
            </w:r>
            <w:r>
              <w:rPr>
                <w:rFonts w:hint="eastAsia" w:ascii="宋体" w:hAnsi="宋体" w:cs="宋体"/>
                <w:color w:val="000000"/>
                <w:u w:val="single"/>
                <w:lang w:val="en-US" w:eastAsia="zh-CN"/>
              </w:rPr>
              <w:t>564590.37</w:t>
            </w:r>
            <w:r>
              <w:rPr>
                <w:rFonts w:hint="eastAsia" w:ascii="宋体" w:hAnsi="宋体" w:cs="宋体"/>
                <w:color w:val="000000"/>
                <w:u w:val="none"/>
                <w:lang w:val="en-US" w:eastAsia="zh-CN"/>
              </w:rPr>
              <w:t>元</w:t>
            </w:r>
          </w:p>
          <w:p>
            <w:pPr>
              <w:spacing w:line="360" w:lineRule="auto"/>
              <w:rPr>
                <w:rFonts w:hint="default"/>
                <w:lang w:val="en-US" w:eastAsia="zh-CN"/>
              </w:rPr>
            </w:pPr>
            <w:r>
              <w:rPr>
                <w:rFonts w:hint="default" w:ascii="宋体" w:hAnsi="宋体" w:cs="宋体"/>
                <w:color w:val="000000"/>
                <w:lang w:val="en-US" w:eastAsia="zh-CN"/>
              </w:rPr>
              <w:t>投标人的投标总报价超出控制价</w:t>
            </w:r>
            <w:r>
              <w:rPr>
                <w:rFonts w:hint="eastAsia" w:ascii="宋体" w:hAnsi="宋体" w:cs="宋体"/>
                <w:color w:val="000000"/>
                <w:lang w:val="en-US" w:eastAsia="zh-CN"/>
              </w:rPr>
              <w:t>评标委员会将</w:t>
            </w:r>
            <w:r>
              <w:rPr>
                <w:rFonts w:hint="default" w:ascii="宋体" w:hAnsi="宋体" w:cs="宋体"/>
                <w:color w:val="000000"/>
                <w:lang w:val="en-US" w:eastAsia="zh-CN"/>
              </w:rPr>
              <w:t>否决其投标。招标控制价参与评标基准值计算时应扣除安全文明施工措施费、规费、税金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5" w:type="dxa"/>
            <w:gridSpan w:val="4"/>
            <w:noWrap w:val="0"/>
            <w:vAlign w:val="center"/>
          </w:tcPr>
          <w:p>
            <w:pPr>
              <w:spacing w:line="360" w:lineRule="auto"/>
              <w:rPr>
                <w:rFonts w:hint="eastAsia" w:ascii="宋体" w:hAnsi="宋体" w:cs="宋体"/>
                <w:color w:val="000000"/>
              </w:rPr>
            </w:pPr>
            <w:r>
              <w:rPr>
                <w:rFonts w:hint="eastAsia" w:ascii="宋体" w:hAnsi="宋体" w:cs="宋体"/>
                <w:color w:val="000000"/>
              </w:rPr>
              <w:t>10.3  “暗标”评审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8" w:hRule="atLeast"/>
        </w:trPr>
        <w:tc>
          <w:tcPr>
            <w:tcW w:w="1002"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10.3.1</w:t>
            </w:r>
          </w:p>
        </w:tc>
        <w:tc>
          <w:tcPr>
            <w:tcW w:w="2074" w:type="dxa"/>
            <w:noWrap w:val="0"/>
            <w:vAlign w:val="center"/>
          </w:tcPr>
          <w:p>
            <w:pPr>
              <w:spacing w:line="360" w:lineRule="auto"/>
              <w:rPr>
                <w:rFonts w:hint="eastAsia" w:ascii="宋体" w:hAnsi="宋体" w:cs="宋体"/>
                <w:color w:val="000000"/>
              </w:rPr>
            </w:pPr>
            <w:r>
              <w:rPr>
                <w:rFonts w:hint="eastAsia" w:ascii="宋体" w:hAnsi="宋体" w:cs="宋体"/>
                <w:color w:val="000000"/>
              </w:rPr>
              <w:t>施工组织设计是否采用“暗标”评审方式</w:t>
            </w:r>
          </w:p>
        </w:tc>
        <w:tc>
          <w:tcPr>
            <w:tcW w:w="6279" w:type="dxa"/>
            <w:gridSpan w:val="2"/>
            <w:noWrap w:val="0"/>
            <w:vAlign w:val="center"/>
          </w:tcPr>
          <w:p>
            <w:pPr>
              <w:spacing w:line="360" w:lineRule="auto"/>
              <w:rPr>
                <w:rFonts w:hint="eastAsia" w:ascii="宋体" w:hAnsi="宋体" w:cs="宋体"/>
                <w:color w:val="000000"/>
              </w:rPr>
            </w:pPr>
            <w:r>
              <w:rPr>
                <w:rFonts w:hint="eastAsia" w:ascii="宋体" w:hAnsi="宋体" w:cs="宋体"/>
                <w:color w:val="000000"/>
                <w:sz w:val="28"/>
                <w:szCs w:val="28"/>
              </w:rPr>
              <w:t>√</w:t>
            </w:r>
            <w:r>
              <w:rPr>
                <w:rFonts w:hint="eastAsia" w:ascii="宋体" w:hAnsi="宋体" w:cs="宋体"/>
                <w:color w:val="000000"/>
              </w:rPr>
              <w:t>不采用</w:t>
            </w:r>
          </w:p>
          <w:p>
            <w:pPr>
              <w:spacing w:line="360" w:lineRule="auto"/>
              <w:rPr>
                <w:rFonts w:hint="eastAsia" w:ascii="宋体" w:hAnsi="宋体" w:cs="宋体"/>
                <w:color w:val="000000"/>
              </w:rPr>
            </w:pPr>
            <w:r>
              <w:rPr>
                <w:rFonts w:hint="eastAsia" w:ascii="宋体" w:hAnsi="宋体" w:cs="宋体"/>
                <w:color w:val="000000"/>
              </w:rPr>
              <w:t>□采用，投标人应严格按照第八章“投标文件格式”中“施工组织设计（技术暗标）编制及装订要求”编制和装订施工组织设计。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5" w:type="dxa"/>
            <w:gridSpan w:val="4"/>
            <w:noWrap w:val="0"/>
            <w:vAlign w:val="center"/>
          </w:tcPr>
          <w:p>
            <w:pPr>
              <w:spacing w:line="360" w:lineRule="auto"/>
              <w:rPr>
                <w:rFonts w:hint="eastAsia" w:ascii="宋体" w:hAnsi="宋体" w:cs="宋体"/>
                <w:color w:val="000000"/>
              </w:rPr>
            </w:pPr>
            <w:r>
              <w:rPr>
                <w:rFonts w:hint="eastAsia" w:ascii="宋体" w:hAnsi="宋体" w:cs="宋体"/>
                <w:color w:val="000000"/>
              </w:rPr>
              <w:t>10.4  投标文件电子版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002"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10.4.1</w:t>
            </w:r>
          </w:p>
        </w:tc>
        <w:tc>
          <w:tcPr>
            <w:tcW w:w="2074" w:type="dxa"/>
            <w:noWrap w:val="0"/>
            <w:vAlign w:val="center"/>
          </w:tcPr>
          <w:p>
            <w:pPr>
              <w:spacing w:line="360" w:lineRule="auto"/>
              <w:rPr>
                <w:rFonts w:hint="eastAsia" w:ascii="宋体" w:hAnsi="宋体" w:cs="宋体"/>
                <w:color w:val="000000"/>
              </w:rPr>
            </w:pPr>
            <w:r>
              <w:rPr>
                <w:rFonts w:hint="eastAsia" w:ascii="宋体" w:hAnsi="宋体" w:cs="宋体"/>
                <w:color w:val="000000"/>
              </w:rPr>
              <w:t>是否要求投标人在递交投标文件时，同时递交投标文件电子版</w:t>
            </w:r>
          </w:p>
        </w:tc>
        <w:tc>
          <w:tcPr>
            <w:tcW w:w="6279" w:type="dxa"/>
            <w:gridSpan w:val="2"/>
            <w:noWrap w:val="0"/>
            <w:vAlign w:val="center"/>
          </w:tcPr>
          <w:p>
            <w:pPr>
              <w:spacing w:line="360" w:lineRule="auto"/>
              <w:rPr>
                <w:rFonts w:hint="eastAsia" w:ascii="宋体" w:hAnsi="宋体" w:cs="宋体"/>
                <w:color w:val="000000"/>
              </w:rPr>
            </w:pPr>
            <w:r>
              <w:rPr>
                <w:rFonts w:hint="eastAsia" w:ascii="宋体" w:hAnsi="宋体" w:cs="宋体"/>
                <w:color w:val="000000"/>
              </w:rPr>
              <w:t>□不要求</w:t>
            </w:r>
          </w:p>
          <w:p>
            <w:pPr>
              <w:spacing w:line="360" w:lineRule="auto"/>
              <w:rPr>
                <w:rFonts w:hint="eastAsia" w:ascii="宋体" w:hAnsi="宋体" w:cs="宋体"/>
                <w:color w:val="000000"/>
                <w:u w:val="single"/>
              </w:rPr>
            </w:pPr>
            <w:r>
              <w:rPr>
                <w:rFonts w:hint="eastAsia" w:ascii="宋体" w:hAnsi="宋体" w:cs="宋体"/>
                <w:color w:val="000000"/>
                <w:sz w:val="28"/>
                <w:szCs w:val="28"/>
              </w:rPr>
              <w:t>√</w:t>
            </w:r>
            <w:r>
              <w:rPr>
                <w:rFonts w:hint="eastAsia" w:ascii="宋体" w:hAnsi="宋体" w:cs="宋体"/>
                <w:color w:val="000000"/>
              </w:rPr>
              <w:t>要求，投标文件电子版内容：</w:t>
            </w:r>
            <w:r>
              <w:rPr>
                <w:rFonts w:hint="eastAsia" w:ascii="宋体" w:hAnsi="宋体" w:cs="宋体"/>
                <w:color w:val="000000"/>
                <w:u w:val="single"/>
              </w:rPr>
              <w:t>投标文件中所包含的所有文字及图表内容</w:t>
            </w:r>
          </w:p>
          <w:p>
            <w:pPr>
              <w:spacing w:line="360" w:lineRule="auto"/>
              <w:rPr>
                <w:rFonts w:hint="eastAsia" w:ascii="宋体" w:hAnsi="宋体" w:cs="宋体"/>
                <w:color w:val="000000"/>
              </w:rPr>
            </w:pPr>
            <w:r>
              <w:rPr>
                <w:rFonts w:hint="eastAsia" w:ascii="宋体" w:hAnsi="宋体" w:cs="宋体"/>
                <w:color w:val="000000"/>
              </w:rPr>
              <w:t xml:space="preserve">        投标文件电子版份数：1份</w:t>
            </w:r>
          </w:p>
          <w:p>
            <w:pPr>
              <w:spacing w:line="360" w:lineRule="auto"/>
              <w:rPr>
                <w:rFonts w:hint="eastAsia" w:ascii="宋体" w:hAnsi="宋体" w:cs="宋体"/>
                <w:color w:val="000000"/>
                <w:u w:val="single"/>
              </w:rPr>
            </w:pPr>
            <w:r>
              <w:rPr>
                <w:rFonts w:hint="eastAsia" w:ascii="宋体" w:hAnsi="宋体" w:cs="宋体"/>
                <w:color w:val="000000"/>
              </w:rPr>
              <w:t xml:space="preserve">        投标文件电子版形式：U盘</w:t>
            </w:r>
          </w:p>
          <w:p>
            <w:pPr>
              <w:spacing w:line="360" w:lineRule="auto"/>
              <w:rPr>
                <w:rFonts w:hint="eastAsia" w:ascii="宋体" w:hAnsi="宋体" w:cs="宋体"/>
                <w:color w:val="000000"/>
              </w:rPr>
            </w:pPr>
            <w:r>
              <w:rPr>
                <w:rFonts w:hint="eastAsia" w:ascii="宋体" w:hAnsi="宋体" w:cs="宋体"/>
                <w:color w:val="000000"/>
              </w:rPr>
              <w:t xml:space="preserve">        投标文件电子版密封方式：单独放入一个密封袋中，加贴封条，</w:t>
            </w:r>
            <w:r>
              <w:rPr>
                <w:rFonts w:hint="eastAsia" w:ascii="宋体" w:hAnsi="宋体" w:cs="宋体"/>
                <w:color w:val="000000"/>
                <w:spacing w:val="6"/>
                <w:szCs w:val="21"/>
              </w:rPr>
              <w:t>并在封套封口处加盖投标人</w:t>
            </w:r>
            <w:r>
              <w:rPr>
                <w:rFonts w:hint="eastAsia" w:ascii="宋体" w:hAnsi="宋体" w:cs="宋体"/>
                <w:color w:val="000000"/>
              </w:rPr>
              <w:t>单位章，在封套上标记“投标文件电子版”字样。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5" w:type="dxa"/>
            <w:gridSpan w:val="4"/>
            <w:noWrap w:val="0"/>
            <w:vAlign w:val="center"/>
          </w:tcPr>
          <w:p>
            <w:pPr>
              <w:spacing w:line="360" w:lineRule="auto"/>
              <w:rPr>
                <w:rFonts w:hint="eastAsia" w:ascii="宋体" w:hAnsi="宋体" w:cs="宋体"/>
                <w:color w:val="000000"/>
              </w:rPr>
            </w:pPr>
            <w:r>
              <w:rPr>
                <w:rFonts w:hint="eastAsia" w:ascii="宋体" w:hAnsi="宋体" w:cs="宋体"/>
                <w:color w:val="000000"/>
              </w:rPr>
              <w:t>10.5  计算机辅助评标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4" w:hRule="atLeast"/>
        </w:trPr>
        <w:tc>
          <w:tcPr>
            <w:tcW w:w="1002" w:type="dxa"/>
            <w:noWrap w:val="0"/>
            <w:vAlign w:val="center"/>
          </w:tcPr>
          <w:p>
            <w:pPr>
              <w:spacing w:line="360" w:lineRule="auto"/>
              <w:jc w:val="center"/>
              <w:rPr>
                <w:rFonts w:hint="eastAsia" w:ascii="宋体" w:hAnsi="宋体" w:cs="宋体"/>
                <w:color w:val="000000"/>
              </w:rPr>
            </w:pPr>
            <w:r>
              <w:rPr>
                <w:rFonts w:hint="eastAsia" w:ascii="宋体" w:hAnsi="宋体" w:cs="宋体"/>
                <w:color w:val="000000"/>
              </w:rPr>
              <w:t>10.5.1</w:t>
            </w:r>
          </w:p>
        </w:tc>
        <w:tc>
          <w:tcPr>
            <w:tcW w:w="2074" w:type="dxa"/>
            <w:noWrap w:val="0"/>
            <w:vAlign w:val="center"/>
          </w:tcPr>
          <w:p>
            <w:pPr>
              <w:spacing w:line="360" w:lineRule="auto"/>
              <w:rPr>
                <w:rFonts w:hint="eastAsia" w:ascii="宋体" w:hAnsi="宋体" w:cs="宋体"/>
                <w:color w:val="000000"/>
                <w:highlight w:val="none"/>
              </w:rPr>
            </w:pPr>
            <w:r>
              <w:rPr>
                <w:rFonts w:hint="eastAsia" w:ascii="宋体" w:hAnsi="宋体" w:cs="宋体"/>
                <w:color w:val="000000"/>
                <w:highlight w:val="none"/>
              </w:rPr>
              <w:t>是否实行计算机辅助评标</w:t>
            </w:r>
          </w:p>
        </w:tc>
        <w:tc>
          <w:tcPr>
            <w:tcW w:w="6279" w:type="dxa"/>
            <w:gridSpan w:val="2"/>
            <w:noWrap w:val="0"/>
            <w:vAlign w:val="center"/>
          </w:tcPr>
          <w:p>
            <w:pPr>
              <w:spacing w:line="360" w:lineRule="auto"/>
              <w:rPr>
                <w:rFonts w:hint="eastAsia" w:ascii="宋体" w:hAnsi="宋体" w:cs="宋体"/>
                <w:color w:val="000000"/>
                <w:highlight w:val="none"/>
              </w:rPr>
            </w:pPr>
            <w:r>
              <w:rPr>
                <w:rFonts w:hint="eastAsia" w:ascii="宋体" w:hAnsi="宋体" w:cs="宋体"/>
                <w:color w:val="000000"/>
                <w:highlight w:val="none"/>
              </w:rPr>
              <w:t>是，投标人需递交纸质投标文件一份，同时按本须知附表八“电子投标文件编制及报送要求”编制及报送电子投标文件。计算机辅助评标方法见第三章“评标办法”。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355" w:type="dxa"/>
            <w:gridSpan w:val="4"/>
            <w:noWrap w:val="0"/>
            <w:vAlign w:val="center"/>
          </w:tcPr>
          <w:p>
            <w:pPr>
              <w:spacing w:line="360" w:lineRule="auto"/>
              <w:ind w:left="210" w:hanging="210" w:hangingChars="100"/>
              <w:rPr>
                <w:rFonts w:hint="eastAsia" w:ascii="宋体" w:hAnsi="宋体" w:cs="宋体"/>
                <w:color w:val="000000"/>
              </w:rPr>
            </w:pPr>
            <w:r>
              <w:rPr>
                <w:rFonts w:hint="eastAsia" w:ascii="宋体" w:hAnsi="宋体" w:cs="宋体"/>
                <w:color w:val="000000"/>
              </w:rPr>
              <w:t>10.6投标人代表出席开标会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002" w:type="dxa"/>
            <w:noWrap w:val="0"/>
            <w:vAlign w:val="center"/>
          </w:tcPr>
          <w:p>
            <w:pPr>
              <w:spacing w:line="360" w:lineRule="auto"/>
              <w:rPr>
                <w:rFonts w:hint="eastAsia" w:ascii="宋体" w:hAnsi="宋体" w:cs="宋体"/>
                <w:color w:val="000000"/>
              </w:rPr>
            </w:pPr>
            <w:r>
              <w:rPr>
                <w:rFonts w:hint="eastAsia" w:ascii="宋体" w:hAnsi="宋体" w:cs="宋体"/>
                <w:color w:val="000000"/>
              </w:rPr>
              <w:t>10.6.1</w:t>
            </w:r>
          </w:p>
        </w:tc>
        <w:tc>
          <w:tcPr>
            <w:tcW w:w="8353" w:type="dxa"/>
            <w:gridSpan w:val="3"/>
            <w:noWrap w:val="0"/>
            <w:vAlign w:val="center"/>
          </w:tcPr>
          <w:p>
            <w:pPr>
              <w:spacing w:line="360" w:lineRule="auto"/>
              <w:rPr>
                <w:rFonts w:hint="eastAsia" w:ascii="宋体" w:hAnsi="宋体" w:cs="宋体"/>
                <w:color w:val="FF0000"/>
                <w:highlight w:val="none"/>
              </w:rPr>
            </w:pPr>
            <w:r>
              <w:rPr>
                <w:rFonts w:hint="eastAsia" w:ascii="宋体" w:hAnsi="宋体" w:cs="宋体"/>
                <w:highlight w:val="none"/>
              </w:rPr>
              <w:t>投标人代表出席开标会：拟派项目经理</w:t>
            </w:r>
            <w:r>
              <w:rPr>
                <w:rFonts w:hint="eastAsia" w:ascii="宋体" w:hAnsi="宋体" w:cs="宋体"/>
                <w:highlight w:val="none"/>
                <w:lang w:eastAsia="zh-CN"/>
              </w:rPr>
              <w:t>、法定代表人</w:t>
            </w:r>
            <w:r>
              <w:rPr>
                <w:rFonts w:hint="eastAsia" w:ascii="宋体" w:hAnsi="宋体" w:cs="宋体"/>
                <w:highlight w:val="none"/>
              </w:rPr>
              <w:t>或委托人携带本人身份证、建造师证书（含临时建造师证书）原件参加开标会议，投标人法定代表人携带本人身份证或授权代表携带法定代表人授权委托书、身份证及CA密钥、未加密的电子投标文件、纸质投标文件参加开标并现场解密</w:t>
            </w:r>
            <w:r>
              <w:rPr>
                <w:rFonts w:hint="eastAsia" w:ascii="宋体" w:hAnsi="宋体" w:cs="宋体"/>
                <w:b/>
                <w:bCs/>
                <w:highlight w:val="none"/>
              </w:rPr>
              <w:t>（解密电脑自行携带）</w:t>
            </w:r>
            <w:r>
              <w:rPr>
                <w:rFonts w:hint="eastAsia" w:ascii="宋体" w:hAnsi="宋体" w:cs="宋体"/>
                <w:highlight w:val="none"/>
              </w:rPr>
              <w:t>，</w:t>
            </w:r>
            <w:r>
              <w:rPr>
                <w:rFonts w:hint="eastAsia" w:ascii="宋体" w:hAnsi="宋体" w:cs="宋体"/>
                <w:b/>
                <w:bCs/>
                <w:highlight w:val="none"/>
              </w:rPr>
              <w:t>否则，视为自动放弃投标。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355" w:type="dxa"/>
            <w:gridSpan w:val="4"/>
            <w:noWrap w:val="0"/>
            <w:vAlign w:val="center"/>
          </w:tcPr>
          <w:p>
            <w:pPr>
              <w:spacing w:line="360" w:lineRule="auto"/>
              <w:rPr>
                <w:rFonts w:hint="eastAsia" w:ascii="宋体" w:hAnsi="宋体" w:cs="宋体"/>
                <w:color w:val="000000"/>
              </w:rPr>
            </w:pPr>
            <w:r>
              <w:rPr>
                <w:rFonts w:hint="eastAsia" w:ascii="宋体" w:hAnsi="宋体" w:cs="宋体"/>
                <w:color w:val="000000"/>
              </w:rPr>
              <w:t>10.7中标公示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002" w:type="dxa"/>
            <w:noWrap w:val="0"/>
            <w:vAlign w:val="center"/>
          </w:tcPr>
          <w:p>
            <w:pPr>
              <w:spacing w:line="360" w:lineRule="auto"/>
              <w:rPr>
                <w:rFonts w:hint="eastAsia" w:ascii="宋体" w:hAnsi="宋体" w:cs="宋体"/>
                <w:color w:val="000000"/>
              </w:rPr>
            </w:pPr>
            <w:r>
              <w:rPr>
                <w:rFonts w:hint="eastAsia" w:ascii="宋体" w:hAnsi="宋体" w:cs="宋体"/>
                <w:color w:val="000000"/>
              </w:rPr>
              <w:t>10.7.1</w:t>
            </w:r>
          </w:p>
        </w:tc>
        <w:tc>
          <w:tcPr>
            <w:tcW w:w="8353" w:type="dxa"/>
            <w:gridSpan w:val="3"/>
            <w:noWrap w:val="0"/>
            <w:vAlign w:val="center"/>
          </w:tcPr>
          <w:p>
            <w:pPr>
              <w:spacing w:line="360" w:lineRule="auto"/>
              <w:rPr>
                <w:rFonts w:hint="eastAsia" w:ascii="宋体" w:hAnsi="宋体" w:cs="宋体"/>
                <w:color w:val="000000"/>
              </w:rPr>
            </w:pPr>
            <w:r>
              <w:rPr>
                <w:rFonts w:hint="eastAsia" w:ascii="宋体" w:hAnsi="宋体" w:cs="宋体"/>
                <w:color w:val="000000"/>
              </w:rPr>
              <w:t>在中标通知书发出前，招标人将中标候选人的情况在本招标项目招标公告发布的同一媒介和有形建筑市场／交易中心予以公示，公示期不少于3个工作日。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355" w:type="dxa"/>
            <w:gridSpan w:val="4"/>
            <w:noWrap w:val="0"/>
            <w:vAlign w:val="center"/>
          </w:tcPr>
          <w:p>
            <w:pPr>
              <w:spacing w:line="360" w:lineRule="auto"/>
              <w:ind w:left="210" w:hanging="210" w:hangingChars="100"/>
              <w:rPr>
                <w:rFonts w:hint="eastAsia" w:ascii="宋体" w:hAnsi="宋体" w:cs="宋体"/>
                <w:color w:val="000000"/>
              </w:rPr>
            </w:pPr>
            <w:r>
              <w:rPr>
                <w:rFonts w:hint="eastAsia" w:ascii="宋体" w:hAnsi="宋体" w:cs="宋体"/>
                <w:color w:val="000000"/>
              </w:rPr>
              <w:t>10.8知识产权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trPr>
        <w:tc>
          <w:tcPr>
            <w:tcW w:w="1002" w:type="dxa"/>
            <w:noWrap w:val="0"/>
            <w:vAlign w:val="center"/>
          </w:tcPr>
          <w:p>
            <w:pPr>
              <w:spacing w:line="360" w:lineRule="auto"/>
              <w:rPr>
                <w:rFonts w:hint="eastAsia" w:ascii="宋体" w:hAnsi="宋体" w:cs="宋体"/>
                <w:color w:val="000000"/>
              </w:rPr>
            </w:pPr>
            <w:r>
              <w:rPr>
                <w:rFonts w:hint="eastAsia" w:ascii="宋体" w:hAnsi="宋体" w:cs="宋体"/>
                <w:color w:val="000000"/>
              </w:rPr>
              <w:t>10.8.1</w:t>
            </w:r>
          </w:p>
        </w:tc>
        <w:tc>
          <w:tcPr>
            <w:tcW w:w="8353" w:type="dxa"/>
            <w:gridSpan w:val="3"/>
            <w:noWrap w:val="0"/>
            <w:vAlign w:val="center"/>
          </w:tcPr>
          <w:p>
            <w:pPr>
              <w:spacing w:line="360" w:lineRule="auto"/>
              <w:rPr>
                <w:rFonts w:hint="eastAsia" w:ascii="宋体" w:hAnsi="宋体" w:cs="宋体"/>
                <w:color w:val="000000"/>
              </w:rPr>
            </w:pPr>
            <w:r>
              <w:rPr>
                <w:rFonts w:hint="eastAsia" w:ascii="宋体" w:hAnsi="宋体" w:cs="宋体"/>
                <w:color w:val="000000"/>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355" w:type="dxa"/>
            <w:gridSpan w:val="4"/>
            <w:noWrap w:val="0"/>
            <w:vAlign w:val="center"/>
          </w:tcPr>
          <w:p>
            <w:pPr>
              <w:spacing w:line="360" w:lineRule="auto"/>
              <w:rPr>
                <w:rFonts w:hint="eastAsia" w:ascii="宋体" w:hAnsi="宋体" w:cs="宋体"/>
                <w:color w:val="000000"/>
              </w:rPr>
            </w:pPr>
            <w:r>
              <w:rPr>
                <w:rFonts w:hint="eastAsia" w:ascii="宋体" w:hAnsi="宋体" w:cs="宋体"/>
                <w:color w:val="000000"/>
              </w:rPr>
              <w:t>10.9重新招标的其他情形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1002" w:type="dxa"/>
            <w:noWrap w:val="0"/>
            <w:vAlign w:val="center"/>
          </w:tcPr>
          <w:p>
            <w:pPr>
              <w:spacing w:line="360" w:lineRule="auto"/>
              <w:rPr>
                <w:rFonts w:hint="eastAsia" w:ascii="宋体" w:hAnsi="宋体" w:cs="宋体"/>
                <w:color w:val="000000"/>
              </w:rPr>
            </w:pPr>
            <w:r>
              <w:rPr>
                <w:rFonts w:hint="eastAsia" w:ascii="宋体" w:hAnsi="宋体" w:cs="宋体"/>
                <w:color w:val="000000"/>
              </w:rPr>
              <w:t>10.9.1</w:t>
            </w:r>
          </w:p>
        </w:tc>
        <w:tc>
          <w:tcPr>
            <w:tcW w:w="8353" w:type="dxa"/>
            <w:gridSpan w:val="3"/>
            <w:noWrap w:val="0"/>
            <w:vAlign w:val="center"/>
          </w:tcPr>
          <w:p>
            <w:pPr>
              <w:spacing w:line="360" w:lineRule="auto"/>
              <w:rPr>
                <w:rFonts w:hint="eastAsia" w:ascii="宋体" w:hAnsi="宋体" w:cs="宋体"/>
                <w:color w:val="000000"/>
              </w:rPr>
            </w:pPr>
            <w:r>
              <w:rPr>
                <w:rFonts w:hint="eastAsia" w:ascii="宋体" w:hAnsi="宋体" w:cs="宋体"/>
                <w:color w:val="000000"/>
              </w:rPr>
              <w:t>除投标人须知正文第8条规定的情形外，除非已经产生中标候选人，在投标有效期内同意延长投标有效期的投标人少于三个的，  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355" w:type="dxa"/>
            <w:gridSpan w:val="4"/>
            <w:noWrap w:val="0"/>
            <w:vAlign w:val="center"/>
          </w:tcPr>
          <w:p>
            <w:pPr>
              <w:spacing w:line="360" w:lineRule="auto"/>
              <w:ind w:left="210" w:hanging="210" w:hangingChars="100"/>
              <w:rPr>
                <w:rFonts w:hint="eastAsia" w:ascii="宋体" w:hAnsi="宋体" w:cs="宋体"/>
                <w:color w:val="000000"/>
              </w:rPr>
            </w:pPr>
            <w:r>
              <w:rPr>
                <w:rFonts w:hint="eastAsia" w:ascii="宋体" w:hAnsi="宋体" w:cs="宋体"/>
                <w:color w:val="000000"/>
              </w:rPr>
              <w:t>10.10同义词语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1002" w:type="dxa"/>
            <w:noWrap w:val="0"/>
            <w:vAlign w:val="center"/>
          </w:tcPr>
          <w:p>
            <w:pPr>
              <w:spacing w:line="360" w:lineRule="auto"/>
              <w:rPr>
                <w:rFonts w:hint="eastAsia" w:ascii="宋体" w:hAnsi="宋体" w:cs="宋体"/>
                <w:color w:val="000000"/>
              </w:rPr>
            </w:pPr>
            <w:r>
              <w:rPr>
                <w:rFonts w:hint="eastAsia" w:ascii="宋体" w:hAnsi="宋体" w:cs="宋体"/>
                <w:color w:val="000000"/>
              </w:rPr>
              <w:t>10.10.1</w:t>
            </w:r>
          </w:p>
        </w:tc>
        <w:tc>
          <w:tcPr>
            <w:tcW w:w="8353" w:type="dxa"/>
            <w:gridSpan w:val="3"/>
            <w:noWrap w:val="0"/>
            <w:vAlign w:val="center"/>
          </w:tcPr>
          <w:p>
            <w:pPr>
              <w:spacing w:line="360" w:lineRule="auto"/>
              <w:rPr>
                <w:rFonts w:hint="eastAsia" w:ascii="宋体" w:hAnsi="宋体" w:cs="宋体"/>
                <w:color w:val="000000"/>
              </w:rPr>
            </w:pPr>
            <w:r>
              <w:rPr>
                <w:rFonts w:hint="eastAsia" w:ascii="宋体" w:hAnsi="宋体" w:cs="宋体"/>
                <w:color w:val="000000"/>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355" w:type="dxa"/>
            <w:gridSpan w:val="4"/>
            <w:noWrap w:val="0"/>
            <w:vAlign w:val="center"/>
          </w:tcPr>
          <w:p>
            <w:pPr>
              <w:spacing w:line="360" w:lineRule="auto"/>
              <w:ind w:left="210" w:hanging="210" w:hangingChars="100"/>
              <w:rPr>
                <w:rFonts w:hint="eastAsia" w:ascii="宋体" w:hAnsi="宋体" w:cs="宋体"/>
                <w:color w:val="000000"/>
              </w:rPr>
            </w:pPr>
            <w:r>
              <w:rPr>
                <w:rFonts w:hint="eastAsia" w:ascii="宋体" w:hAnsi="宋体" w:cs="宋体"/>
                <w:color w:val="000000"/>
              </w:rPr>
              <w:t>10.11监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1002" w:type="dxa"/>
            <w:noWrap w:val="0"/>
            <w:vAlign w:val="center"/>
          </w:tcPr>
          <w:p>
            <w:pPr>
              <w:spacing w:line="360" w:lineRule="auto"/>
              <w:rPr>
                <w:rFonts w:hint="eastAsia" w:ascii="宋体" w:hAnsi="宋体" w:cs="宋体"/>
                <w:color w:val="000000"/>
              </w:rPr>
            </w:pPr>
            <w:r>
              <w:rPr>
                <w:rFonts w:hint="eastAsia" w:ascii="宋体" w:hAnsi="宋体" w:cs="宋体"/>
                <w:color w:val="000000"/>
              </w:rPr>
              <w:t>10.11.1</w:t>
            </w:r>
          </w:p>
        </w:tc>
        <w:tc>
          <w:tcPr>
            <w:tcW w:w="8353" w:type="dxa"/>
            <w:gridSpan w:val="3"/>
            <w:noWrap w:val="0"/>
            <w:vAlign w:val="center"/>
          </w:tcPr>
          <w:p>
            <w:pPr>
              <w:spacing w:line="360" w:lineRule="auto"/>
              <w:rPr>
                <w:rFonts w:hint="eastAsia" w:ascii="宋体" w:hAnsi="宋体" w:cs="宋体"/>
                <w:color w:val="000000"/>
              </w:rPr>
            </w:pPr>
            <w:r>
              <w:rPr>
                <w:rFonts w:hint="eastAsia" w:ascii="宋体" w:hAnsi="宋体" w:cs="宋体"/>
                <w:color w:val="000000"/>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355" w:type="dxa"/>
            <w:gridSpan w:val="4"/>
            <w:noWrap w:val="0"/>
            <w:vAlign w:val="center"/>
          </w:tcPr>
          <w:p>
            <w:pPr>
              <w:spacing w:line="360" w:lineRule="auto"/>
              <w:ind w:left="210" w:hanging="210" w:hangingChars="100"/>
              <w:rPr>
                <w:rFonts w:hint="eastAsia" w:ascii="宋体" w:hAnsi="宋体" w:cs="宋体"/>
                <w:color w:val="000000"/>
              </w:rPr>
            </w:pPr>
            <w:r>
              <w:rPr>
                <w:rFonts w:hint="eastAsia" w:ascii="宋体" w:hAnsi="宋体" w:cs="宋体"/>
                <w:color w:val="000000"/>
              </w:rPr>
              <w:t>10.12解释权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5" w:hRule="atLeast"/>
        </w:trPr>
        <w:tc>
          <w:tcPr>
            <w:tcW w:w="1002" w:type="dxa"/>
            <w:noWrap w:val="0"/>
            <w:vAlign w:val="center"/>
          </w:tcPr>
          <w:p>
            <w:pPr>
              <w:spacing w:line="360" w:lineRule="auto"/>
              <w:rPr>
                <w:rFonts w:hint="eastAsia" w:ascii="宋体" w:hAnsi="宋体" w:cs="宋体"/>
                <w:color w:val="000000"/>
              </w:rPr>
            </w:pPr>
            <w:r>
              <w:rPr>
                <w:rFonts w:hint="eastAsia" w:ascii="宋体" w:hAnsi="宋体" w:cs="宋体"/>
                <w:color w:val="000000"/>
              </w:rPr>
              <w:t>10.12.1</w:t>
            </w:r>
          </w:p>
        </w:tc>
        <w:tc>
          <w:tcPr>
            <w:tcW w:w="8353" w:type="dxa"/>
            <w:gridSpan w:val="3"/>
            <w:noWrap w:val="0"/>
            <w:vAlign w:val="center"/>
          </w:tcPr>
          <w:p>
            <w:pPr>
              <w:spacing w:line="360" w:lineRule="auto"/>
              <w:rPr>
                <w:rFonts w:hint="eastAsia" w:ascii="宋体" w:hAnsi="宋体" w:cs="宋体"/>
                <w:color w:val="000000"/>
              </w:rPr>
            </w:pPr>
            <w:r>
              <w:rPr>
                <w:rFonts w:hint="eastAsia" w:ascii="宋体" w:hAnsi="宋体" w:cs="宋体"/>
                <w:color w:val="000000"/>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002" w:type="dxa"/>
            <w:noWrap w:val="0"/>
            <w:vAlign w:val="center"/>
          </w:tcPr>
          <w:p>
            <w:pPr>
              <w:spacing w:line="360" w:lineRule="auto"/>
              <w:rPr>
                <w:rFonts w:hint="eastAsia" w:ascii="宋体" w:hAnsi="宋体" w:cs="宋体"/>
                <w:color w:val="000000"/>
              </w:rPr>
            </w:pPr>
            <w:r>
              <w:rPr>
                <w:rFonts w:hint="eastAsia" w:ascii="宋体" w:hAnsi="宋体" w:cs="宋体"/>
                <w:color w:val="000000"/>
              </w:rPr>
              <w:t>10.13</w:t>
            </w:r>
          </w:p>
        </w:tc>
        <w:tc>
          <w:tcPr>
            <w:tcW w:w="8353" w:type="dxa"/>
            <w:gridSpan w:val="3"/>
            <w:noWrap w:val="0"/>
            <w:vAlign w:val="center"/>
          </w:tcPr>
          <w:p>
            <w:pPr>
              <w:spacing w:line="360" w:lineRule="auto"/>
              <w:rPr>
                <w:rFonts w:hint="eastAsia" w:ascii="宋体" w:hAnsi="宋体" w:cs="宋体"/>
                <w:color w:val="000000"/>
              </w:rPr>
            </w:pPr>
            <w:r>
              <w:rPr>
                <w:rFonts w:hint="eastAsia" w:ascii="宋体" w:hAnsi="宋体" w:cs="宋体"/>
                <w:color w:val="000000"/>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002" w:type="dxa"/>
            <w:noWrap w:val="0"/>
            <w:vAlign w:val="center"/>
          </w:tcPr>
          <w:p>
            <w:pPr>
              <w:spacing w:line="360" w:lineRule="auto"/>
              <w:rPr>
                <w:rFonts w:hint="eastAsia" w:ascii="宋体" w:hAnsi="宋体" w:eastAsia="宋体" w:cs="宋体"/>
                <w:color w:val="000000"/>
                <w:lang w:val="en-US" w:eastAsia="zh-CN"/>
              </w:rPr>
            </w:pPr>
            <w:r>
              <w:rPr>
                <w:rFonts w:hint="eastAsia" w:ascii="宋体" w:hAnsi="宋体" w:cs="宋体"/>
                <w:color w:val="000000"/>
                <w:lang w:val="en-US" w:eastAsia="zh-CN"/>
              </w:rPr>
              <w:t>10.13.1</w:t>
            </w:r>
          </w:p>
        </w:tc>
        <w:tc>
          <w:tcPr>
            <w:tcW w:w="8353" w:type="dxa"/>
            <w:gridSpan w:val="3"/>
            <w:noWrap w:val="0"/>
            <w:vAlign w:val="center"/>
          </w:tcPr>
          <w:p>
            <w:pPr>
              <w:spacing w:line="360" w:lineRule="auto"/>
              <w:rPr>
                <w:rFonts w:hint="eastAsia" w:ascii="宋体" w:hAnsi="宋体" w:cs="宋体"/>
                <w:color w:val="000000"/>
              </w:rPr>
            </w:pPr>
            <w:r>
              <w:rPr>
                <w:rFonts w:hint="eastAsia" w:ascii="宋体" w:hAnsi="宋体" w:cs="宋体"/>
                <w:color w:val="000000"/>
              </w:rPr>
              <w:t>参照国家发展和改革委员会发改价格[2015]299号文规定由中标人按规定向招标代理机构支付招标代理服务费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002" w:type="dxa"/>
            <w:noWrap w:val="0"/>
            <w:vAlign w:val="center"/>
          </w:tcPr>
          <w:p>
            <w:pPr>
              <w:spacing w:line="360" w:lineRule="auto"/>
              <w:rPr>
                <w:rFonts w:hint="eastAsia" w:ascii="宋体" w:hAnsi="宋体" w:cs="宋体"/>
                <w:color w:val="000000"/>
                <w:lang w:val="en-US" w:eastAsia="zh-CN"/>
              </w:rPr>
            </w:pPr>
            <w:r>
              <w:rPr>
                <w:rFonts w:hint="eastAsia" w:ascii="宋体" w:hAnsi="宋体" w:cs="宋体"/>
                <w:color w:val="000000"/>
                <w:lang w:val="en-US" w:eastAsia="zh-CN"/>
              </w:rPr>
              <w:t>10.13.2</w:t>
            </w:r>
          </w:p>
        </w:tc>
        <w:tc>
          <w:tcPr>
            <w:tcW w:w="8353" w:type="dxa"/>
            <w:gridSpan w:val="3"/>
            <w:noWrap w:val="0"/>
            <w:vAlign w:val="center"/>
          </w:tcPr>
          <w:p>
            <w:pPr>
              <w:spacing w:line="360" w:lineRule="auto"/>
              <w:rPr>
                <w:rFonts w:hint="eastAsia" w:ascii="宋体" w:hAnsi="宋体" w:cs="宋体"/>
                <w:color w:val="000000"/>
              </w:rPr>
            </w:pPr>
            <w:r>
              <w:rPr>
                <w:rFonts w:hint="eastAsia" w:ascii="宋体" w:hAnsi="宋体" w:cs="宋体"/>
                <w:color w:val="000000"/>
              </w:rPr>
              <w:t>企业投报的人员、业绩、证件等信息及涉及到评标评分的相关原件均</w:t>
            </w:r>
            <w:r>
              <w:rPr>
                <w:rFonts w:hint="eastAsia" w:ascii="宋体" w:hAnsi="宋体" w:cs="宋体"/>
                <w:color w:val="000000"/>
                <w:lang w:val="en-US" w:eastAsia="zh-CN"/>
              </w:rPr>
              <w:t>不</w:t>
            </w:r>
            <w:r>
              <w:rPr>
                <w:rFonts w:hint="eastAsia" w:ascii="宋体" w:hAnsi="宋体" w:cs="宋体"/>
                <w:color w:val="000000"/>
              </w:rPr>
              <w:t>需</w:t>
            </w:r>
            <w:r>
              <w:rPr>
                <w:rFonts w:hint="eastAsia" w:ascii="宋体" w:hAnsi="宋体" w:cs="宋体"/>
                <w:color w:val="000000"/>
                <w:lang w:val="en-US" w:eastAsia="zh-CN"/>
              </w:rPr>
              <w:t>要</w:t>
            </w:r>
            <w:r>
              <w:rPr>
                <w:rFonts w:hint="eastAsia" w:ascii="宋体" w:hAnsi="宋体" w:cs="宋体"/>
                <w:color w:val="000000"/>
              </w:rPr>
              <w:t>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1" w:hRule="atLeast"/>
        </w:trPr>
        <w:tc>
          <w:tcPr>
            <w:tcW w:w="9355" w:type="dxa"/>
            <w:gridSpan w:val="4"/>
            <w:noWrap w:val="0"/>
            <w:vAlign w:val="center"/>
          </w:tcPr>
          <w:p>
            <w:pPr>
              <w:spacing w:line="360" w:lineRule="auto"/>
              <w:rPr>
                <w:rFonts w:hint="eastAsia" w:ascii="宋体" w:hAnsi="宋体" w:cs="宋体"/>
                <w:color w:val="000000"/>
              </w:rPr>
            </w:pPr>
            <w:r>
              <w:rPr>
                <w:rFonts w:hint="eastAsia" w:ascii="宋体" w:hAnsi="宋体" w:cs="宋体"/>
                <w:color w:val="000000"/>
              </w:rPr>
              <w:t>10.14 需要补充的其他内容（实质性条款要求和承诺）</w:t>
            </w:r>
          </w:p>
          <w:p>
            <w:pPr>
              <w:spacing w:line="360" w:lineRule="auto"/>
              <w:rPr>
                <w:rFonts w:hint="eastAsia" w:ascii="宋体" w:hAnsi="宋体" w:cs="宋体"/>
                <w:color w:val="000000"/>
              </w:rPr>
            </w:pPr>
            <w:r>
              <w:rPr>
                <w:rFonts w:hint="eastAsia" w:ascii="宋体" w:hAnsi="宋体" w:cs="宋体"/>
                <w:color w:val="000000"/>
                <w:lang w:val="en-US" w:eastAsia="zh-CN"/>
              </w:rPr>
              <w:t>注：10.14</w:t>
            </w:r>
            <w:r>
              <w:rPr>
                <w:rFonts w:hint="eastAsia" w:ascii="宋体" w:hAnsi="宋体" w:cs="宋体"/>
                <w:color w:val="000000"/>
              </w:rPr>
              <w:t xml:space="preserve">所有条款投标人应逐条全文承诺。承诺条件必须优于或等于招标文件要求，实质上未响应招标人要求的评审委员会可否决其投标。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002" w:type="dxa"/>
            <w:noWrap w:val="0"/>
            <w:vAlign w:val="center"/>
          </w:tcPr>
          <w:p>
            <w:pPr>
              <w:spacing w:line="360" w:lineRule="auto"/>
              <w:rPr>
                <w:rFonts w:hint="eastAsia" w:ascii="宋体" w:hAnsi="宋体" w:cs="宋体"/>
                <w:color w:val="000000"/>
                <w:lang w:val="en-US" w:eastAsia="zh-CN"/>
              </w:rPr>
            </w:pPr>
            <w:r>
              <w:rPr>
                <w:rFonts w:hint="eastAsia" w:ascii="宋体" w:hAnsi="宋体" w:cs="宋体"/>
                <w:color w:val="000000"/>
                <w:lang w:val="en-US" w:eastAsia="zh-CN"/>
              </w:rPr>
              <w:t>10.14.1</w:t>
            </w:r>
          </w:p>
        </w:tc>
        <w:tc>
          <w:tcPr>
            <w:tcW w:w="8353" w:type="dxa"/>
            <w:gridSpan w:val="3"/>
            <w:noWrap w:val="0"/>
            <w:vAlign w:val="center"/>
          </w:tcPr>
          <w:p>
            <w:pPr>
              <w:spacing w:line="360" w:lineRule="auto"/>
              <w:rPr>
                <w:rFonts w:hint="eastAsia" w:ascii="宋体" w:hAnsi="宋体" w:cs="宋体"/>
                <w:color w:val="000000"/>
              </w:rPr>
            </w:pPr>
            <w:r>
              <w:rPr>
                <w:rFonts w:hint="eastAsia" w:ascii="宋体" w:hAnsi="宋体" w:cs="宋体"/>
                <w:szCs w:val="21"/>
              </w:rPr>
              <w:t>农民工工资保障金</w:t>
            </w:r>
            <w:r>
              <w:rPr>
                <w:rFonts w:hint="eastAsia" w:ascii="宋体" w:hAnsi="宋体" w:cs="宋体"/>
                <w:szCs w:val="21"/>
                <w:lang w:eastAsia="zh-CN"/>
              </w:rPr>
              <w:t>：</w:t>
            </w:r>
            <w:r>
              <w:rPr>
                <w:rFonts w:hint="eastAsia" w:ascii="宋体" w:hAnsi="宋体" w:cs="宋体"/>
                <w:szCs w:val="21"/>
              </w:rPr>
              <w:t>根据平劳社监察【2004】1号文件规定：招标人在中标公示后无异议，缴纳中标价2%的农民工工资保障金担保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002" w:type="dxa"/>
            <w:noWrap w:val="0"/>
            <w:vAlign w:val="center"/>
          </w:tcPr>
          <w:p>
            <w:pPr>
              <w:spacing w:line="360" w:lineRule="auto"/>
              <w:rPr>
                <w:rFonts w:hint="eastAsia" w:ascii="宋体" w:hAnsi="宋体" w:cs="宋体"/>
                <w:color w:val="000000"/>
                <w:lang w:val="en-US" w:eastAsia="zh-CN"/>
              </w:rPr>
            </w:pPr>
            <w:r>
              <w:rPr>
                <w:rFonts w:hint="eastAsia" w:ascii="宋体" w:hAnsi="宋体" w:cs="宋体"/>
                <w:color w:val="000000"/>
                <w:lang w:val="en-US" w:eastAsia="zh-CN"/>
              </w:rPr>
              <w:t>10.14.2</w:t>
            </w:r>
          </w:p>
        </w:tc>
        <w:tc>
          <w:tcPr>
            <w:tcW w:w="8353" w:type="dxa"/>
            <w:gridSpan w:val="3"/>
            <w:noWrap w:val="0"/>
            <w:vAlign w:val="center"/>
          </w:tcPr>
          <w:p>
            <w:pPr>
              <w:spacing w:line="360" w:lineRule="auto"/>
              <w:rPr>
                <w:rFonts w:hint="eastAsia" w:ascii="宋体" w:hAnsi="宋体" w:eastAsia="宋体" w:cs="宋体"/>
                <w:color w:val="000000"/>
                <w:lang w:eastAsia="zh-CN"/>
              </w:rPr>
            </w:pPr>
            <w:r>
              <w:rPr>
                <w:rFonts w:hint="eastAsia" w:ascii="宋体" w:hAnsi="宋体" w:cs="宋体"/>
                <w:szCs w:val="21"/>
              </w:rPr>
              <w:t>中标人在投标时投报的施工项目经理，技术负责人及质量安全负责人必须与资格预审时一致，且均为本公司人员，在投标、施工过程中不经招标人同意不得更换；招标人会随时对人员在岗情况进行抽查，如发现施工项目经理、技术负责人及质量安全负责人每月超过三次不在施工现场，招标人可终止合同；对不称职的项目经理和施工管理人员，招标人有权要求中标人更换，项目部管理机构领导工作不力且不能改变者，招标人有权终止合同且保留另选施工队伍的权利，中标人承担由此引发的所有费用；保证中标后不转包、分包工程；对保证质量、工期、正常不间断施工、安全施工进行承诺，并在此基础上承诺中标若达不到质量要求，招标人有权无条件终止合同，并不予支付工程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002" w:type="dxa"/>
            <w:noWrap w:val="0"/>
            <w:vAlign w:val="center"/>
          </w:tcPr>
          <w:p>
            <w:pPr>
              <w:spacing w:line="360" w:lineRule="auto"/>
              <w:rPr>
                <w:rFonts w:hint="eastAsia" w:ascii="宋体" w:hAnsi="宋体" w:cs="宋体"/>
                <w:color w:val="000000"/>
                <w:lang w:val="en-US" w:eastAsia="zh-CN"/>
              </w:rPr>
            </w:pPr>
            <w:r>
              <w:rPr>
                <w:rFonts w:hint="eastAsia" w:ascii="宋体" w:hAnsi="宋体" w:cs="宋体"/>
                <w:color w:val="000000"/>
                <w:lang w:val="en-US" w:eastAsia="zh-CN"/>
              </w:rPr>
              <w:t>10.14.3</w:t>
            </w:r>
          </w:p>
        </w:tc>
        <w:tc>
          <w:tcPr>
            <w:tcW w:w="8353" w:type="dxa"/>
            <w:gridSpan w:val="3"/>
            <w:noWrap w:val="0"/>
            <w:vAlign w:val="center"/>
          </w:tcPr>
          <w:p>
            <w:pPr>
              <w:spacing w:line="360" w:lineRule="auto"/>
              <w:rPr>
                <w:rFonts w:hint="eastAsia" w:ascii="宋体" w:hAnsi="宋体" w:cs="宋体"/>
                <w:color w:val="000000"/>
              </w:rPr>
            </w:pPr>
            <w:r>
              <w:rPr>
                <w:rFonts w:hint="eastAsia" w:ascii="宋体" w:hAnsi="宋体" w:cs="宋体"/>
                <w:szCs w:val="21"/>
              </w:rPr>
              <w:t>中标人应保证服从招标人的统筹调度，配合责任主体职责范围内的工作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002" w:type="dxa"/>
            <w:noWrap w:val="0"/>
            <w:vAlign w:val="center"/>
          </w:tcPr>
          <w:p>
            <w:pPr>
              <w:spacing w:line="360" w:lineRule="auto"/>
              <w:rPr>
                <w:rFonts w:hint="eastAsia" w:ascii="宋体" w:hAnsi="宋体" w:cs="宋体"/>
                <w:color w:val="000000"/>
                <w:lang w:val="en-US" w:eastAsia="zh-CN"/>
              </w:rPr>
            </w:pPr>
            <w:r>
              <w:rPr>
                <w:rFonts w:hint="eastAsia" w:ascii="宋体" w:hAnsi="宋体" w:cs="宋体"/>
                <w:color w:val="000000"/>
                <w:lang w:val="en-US" w:eastAsia="zh-CN"/>
              </w:rPr>
              <w:t>10.14.4</w:t>
            </w:r>
          </w:p>
        </w:tc>
        <w:tc>
          <w:tcPr>
            <w:tcW w:w="8353" w:type="dxa"/>
            <w:gridSpan w:val="3"/>
            <w:noWrap w:val="0"/>
            <w:vAlign w:val="center"/>
          </w:tcPr>
          <w:p>
            <w:pPr>
              <w:spacing w:line="360" w:lineRule="auto"/>
              <w:rPr>
                <w:rFonts w:hint="eastAsia" w:ascii="宋体" w:hAnsi="宋体" w:cs="宋体"/>
                <w:color w:val="000000"/>
              </w:rPr>
            </w:pPr>
            <w:r>
              <w:rPr>
                <w:rFonts w:hint="eastAsia" w:ascii="宋体" w:hAnsi="宋体" w:cs="宋体"/>
                <w:szCs w:val="21"/>
              </w:rPr>
              <w:t>施工临时道路及费用由投标人在报价时综合考虑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002" w:type="dxa"/>
            <w:noWrap w:val="0"/>
            <w:vAlign w:val="center"/>
          </w:tcPr>
          <w:p>
            <w:pPr>
              <w:spacing w:line="360" w:lineRule="auto"/>
              <w:rPr>
                <w:rFonts w:hint="eastAsia" w:ascii="宋体" w:hAnsi="宋体" w:cs="宋体"/>
                <w:color w:val="000000"/>
                <w:lang w:val="en-US" w:eastAsia="zh-CN"/>
              </w:rPr>
            </w:pPr>
            <w:r>
              <w:rPr>
                <w:rFonts w:hint="eastAsia" w:ascii="宋体" w:hAnsi="宋体" w:cs="宋体"/>
                <w:color w:val="000000"/>
                <w:lang w:val="en-US" w:eastAsia="zh-CN"/>
              </w:rPr>
              <w:t>10.14.5</w:t>
            </w:r>
          </w:p>
        </w:tc>
        <w:tc>
          <w:tcPr>
            <w:tcW w:w="8353" w:type="dxa"/>
            <w:gridSpan w:val="3"/>
            <w:noWrap w:val="0"/>
            <w:vAlign w:val="center"/>
          </w:tcPr>
          <w:p>
            <w:pPr>
              <w:spacing w:line="360" w:lineRule="auto"/>
              <w:rPr>
                <w:rFonts w:hint="eastAsia" w:ascii="宋体" w:hAnsi="宋体" w:cs="宋体"/>
                <w:color w:val="000000"/>
              </w:rPr>
            </w:pPr>
            <w:r>
              <w:rPr>
                <w:rFonts w:hint="eastAsia" w:ascii="宋体" w:hAnsi="宋体" w:cs="宋体"/>
              </w:rPr>
              <w:t>中标人负责协调周边关系，并承担由此产生的各项费用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002" w:type="dxa"/>
            <w:noWrap w:val="0"/>
            <w:vAlign w:val="center"/>
          </w:tcPr>
          <w:p>
            <w:pPr>
              <w:spacing w:line="360" w:lineRule="auto"/>
              <w:rPr>
                <w:rFonts w:hint="eastAsia" w:ascii="宋体" w:hAnsi="宋体" w:cs="宋体"/>
                <w:color w:val="000000"/>
                <w:lang w:val="en-US" w:eastAsia="zh-CN"/>
              </w:rPr>
            </w:pPr>
            <w:r>
              <w:rPr>
                <w:rFonts w:hint="eastAsia" w:ascii="宋体" w:hAnsi="宋体" w:cs="宋体"/>
                <w:color w:val="000000"/>
                <w:lang w:val="en-US" w:eastAsia="zh-CN"/>
              </w:rPr>
              <w:t>10.14.6</w:t>
            </w:r>
          </w:p>
        </w:tc>
        <w:tc>
          <w:tcPr>
            <w:tcW w:w="8353" w:type="dxa"/>
            <w:gridSpan w:val="3"/>
            <w:noWrap w:val="0"/>
            <w:vAlign w:val="center"/>
          </w:tcPr>
          <w:p>
            <w:pPr>
              <w:spacing w:line="360" w:lineRule="auto"/>
              <w:jc w:val="left"/>
              <w:rPr>
                <w:rFonts w:hint="eastAsia" w:ascii="宋体" w:hAnsi="宋体" w:cs="宋体"/>
                <w:szCs w:val="21"/>
              </w:rPr>
            </w:pPr>
            <w:r>
              <w:rPr>
                <w:rFonts w:hint="eastAsia" w:ascii="宋体" w:hAnsi="宋体" w:cs="宋体"/>
                <w:szCs w:val="21"/>
              </w:rPr>
              <w:t>中标后足额缴纳农民工工资保障金。出现以下情况之一的，可以由建设行政主管部门从其存入的工资保障金中先行支付：</w:t>
            </w:r>
          </w:p>
          <w:p>
            <w:pPr>
              <w:spacing w:line="360" w:lineRule="auto"/>
              <w:jc w:val="left"/>
              <w:rPr>
                <w:rFonts w:hint="eastAsia" w:ascii="宋体" w:hAnsi="宋体" w:cs="宋体"/>
                <w:szCs w:val="21"/>
              </w:rPr>
            </w:pPr>
            <w:r>
              <w:rPr>
                <w:rFonts w:hint="eastAsia" w:ascii="宋体" w:hAnsi="宋体" w:cs="宋体"/>
                <w:szCs w:val="21"/>
              </w:rPr>
              <w:t>1、拖欠农民工工资或其他职工工资的；</w:t>
            </w:r>
          </w:p>
          <w:p>
            <w:pPr>
              <w:spacing w:line="360" w:lineRule="auto"/>
              <w:rPr>
                <w:rFonts w:hint="eastAsia" w:ascii="宋体" w:hAnsi="宋体" w:cs="宋体"/>
              </w:rPr>
            </w:pPr>
            <w:r>
              <w:rPr>
                <w:rFonts w:hint="eastAsia" w:ascii="宋体" w:hAnsi="宋体" w:cs="宋体"/>
                <w:szCs w:val="21"/>
              </w:rPr>
              <w:t>2、其他依法应支付的工资而未支付的。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9355" w:type="dxa"/>
            <w:gridSpan w:val="4"/>
            <w:noWrap w:val="0"/>
            <w:vAlign w:val="center"/>
          </w:tcPr>
          <w:p>
            <w:pPr>
              <w:spacing w:line="360" w:lineRule="auto"/>
              <w:rPr>
                <w:rFonts w:hint="eastAsia" w:ascii="宋体" w:hAnsi="宋体" w:eastAsia="宋体" w:cs="宋体"/>
                <w:szCs w:val="21"/>
                <w:lang w:val="en-US" w:eastAsia="zh-CN"/>
              </w:rPr>
            </w:pPr>
            <w:r>
              <w:rPr>
                <w:rFonts w:hint="eastAsia" w:ascii="宋体" w:hAnsi="宋体" w:cs="宋体"/>
                <w:szCs w:val="21"/>
                <w:lang w:val="en-US" w:eastAsia="zh-CN"/>
              </w:rPr>
              <w:t>10.15 工程量清单编制依据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002" w:type="dxa"/>
            <w:noWrap w:val="0"/>
            <w:vAlign w:val="center"/>
          </w:tcPr>
          <w:p>
            <w:pPr>
              <w:spacing w:line="360" w:lineRule="auto"/>
              <w:rPr>
                <w:rFonts w:hint="eastAsia" w:ascii="宋体" w:hAnsi="宋体" w:cs="宋体"/>
                <w:color w:val="000000"/>
                <w:lang w:val="en-US" w:eastAsia="zh-CN"/>
              </w:rPr>
            </w:pPr>
            <w:r>
              <w:rPr>
                <w:rFonts w:hint="eastAsia" w:ascii="宋体" w:hAnsi="宋体" w:cs="宋体"/>
                <w:color w:val="000000"/>
                <w:lang w:val="en-US" w:eastAsia="zh-CN"/>
              </w:rPr>
              <w:t>10.15.1</w:t>
            </w:r>
          </w:p>
        </w:tc>
        <w:tc>
          <w:tcPr>
            <w:tcW w:w="8353" w:type="dxa"/>
            <w:gridSpan w:val="3"/>
            <w:noWrap w:val="0"/>
            <w:vAlign w:val="center"/>
          </w:tcPr>
          <w:p>
            <w:pPr>
              <w:spacing w:line="360" w:lineRule="auto"/>
              <w:rPr>
                <w:rFonts w:hint="eastAsia" w:ascii="宋体" w:hAnsi="宋体" w:cs="宋体"/>
                <w:szCs w:val="21"/>
                <w:lang w:val="en-US" w:eastAsia="zh-CN"/>
              </w:rPr>
            </w:pPr>
            <w:r>
              <w:rPr>
                <w:rFonts w:hint="eastAsia" w:ascii="宋体" w:hAnsi="宋体" w:cs="宋体"/>
                <w:szCs w:val="21"/>
                <w:lang w:val="en-US" w:eastAsia="zh-CN"/>
              </w:rPr>
              <w:t>1、新建机井部分：①依据豫水建[2017]1号发布《河南省水利水电工程工程设计概(估)算编制规定》及《河南省水利水电工程预算定额2006》、相关文件、计价办法、施工图纸及相关规范等；②工长9.27元/工时，高级工8.57元/工时，中级工6.62元/工时，初级工4.64元/工时；③其他均按规定计取；</w:t>
            </w:r>
          </w:p>
          <w:p>
            <w:pPr>
              <w:spacing w:line="360" w:lineRule="auto"/>
              <w:rPr>
                <w:rFonts w:hint="eastAsia" w:ascii="宋体" w:hAnsi="宋体" w:cs="宋体"/>
                <w:szCs w:val="21"/>
                <w:lang w:val="en-US" w:eastAsia="zh-CN"/>
              </w:rPr>
            </w:pPr>
            <w:r>
              <w:rPr>
                <w:rFonts w:hint="eastAsia" w:ascii="宋体" w:hAnsi="宋体" w:cs="宋体"/>
                <w:szCs w:val="21"/>
                <w:lang w:val="en-US" w:eastAsia="zh-CN"/>
              </w:rPr>
              <w:t>2、田青林果种植基地建设项目冷库项目：①依据《建设工程工程量清单计价规范（GB50500-2013）》、《河南省建设工程工程量清单计价规范实施细则》、《河南省房屋建筑与装饰工程预算定额》（HA 01-31-2016)、配套解释及相关文件；②相关费用动态调整执行豫建标定【2016】40号文《关于发布&lt;河南省房屋建筑与装饰工程预算定额&gt;、&lt;河南省通用安装工程预算定额&gt;、&lt;河南省市政工程预算定额&gt;动态调整规则的通知》”；③价格指数执行第四期（2018年7-12月价格指数）；</w:t>
            </w:r>
          </w:p>
          <w:p>
            <w:pPr>
              <w:spacing w:line="360" w:lineRule="auto"/>
              <w:rPr>
                <w:rFonts w:hint="eastAsia" w:ascii="宋体" w:hAnsi="宋体" w:cs="宋体"/>
                <w:szCs w:val="21"/>
                <w:lang w:val="en-US" w:eastAsia="zh-CN"/>
              </w:rPr>
            </w:pPr>
            <w:r>
              <w:rPr>
                <w:rFonts w:hint="eastAsia" w:ascii="宋体" w:hAnsi="宋体" w:cs="宋体"/>
                <w:szCs w:val="21"/>
                <w:lang w:val="en-US" w:eastAsia="zh-CN"/>
              </w:rPr>
              <w:t>3、材料价格按平顶山市定额站发布的2019年《平顶山工程造价》第1期中的材料价格并参照当地市场价调整计入；</w:t>
            </w:r>
          </w:p>
          <w:p>
            <w:pPr>
              <w:spacing w:line="360" w:lineRule="auto"/>
              <w:rPr>
                <w:rFonts w:hint="eastAsia" w:ascii="宋体" w:hAnsi="宋体" w:cs="宋体"/>
                <w:szCs w:val="21"/>
              </w:rPr>
            </w:pPr>
            <w:r>
              <w:rPr>
                <w:rFonts w:hint="eastAsia" w:ascii="宋体" w:hAnsi="宋体" w:cs="宋体"/>
                <w:szCs w:val="21"/>
                <w:lang w:val="en-US" w:eastAsia="zh-CN"/>
              </w:rPr>
              <w:t>4、增值税税率按9%计取，其他均按规定计取。</w:t>
            </w:r>
          </w:p>
        </w:tc>
      </w:tr>
    </w:tbl>
    <w:p>
      <w:pPr>
        <w:rPr>
          <w:vanish/>
        </w:rPr>
      </w:pPr>
    </w:p>
    <w:p>
      <w:pPr>
        <w:rPr>
          <w:rFonts w:hint="eastAsia"/>
        </w:rPr>
      </w:pPr>
      <w:bookmarkStart w:id="11" w:name="_Toc20313"/>
      <w:bookmarkStart w:id="12" w:name="_Toc152045529"/>
      <w:bookmarkStart w:id="13" w:name="_Toc6705"/>
      <w:bookmarkStart w:id="14" w:name="_Toc144974497"/>
      <w:bookmarkStart w:id="15" w:name="_Toc152042305"/>
      <w:bookmarkStart w:id="16" w:name="_Toc22543"/>
      <w:bookmarkStart w:id="17" w:name="_Toc179632546"/>
      <w:r>
        <w:rPr>
          <w:rFonts w:hint="eastAsia"/>
        </w:rPr>
        <w:br w:type="page"/>
      </w:r>
    </w:p>
    <w:p>
      <w:pPr>
        <w:pStyle w:val="19"/>
        <w:numPr>
          <w:ilvl w:val="0"/>
          <w:numId w:val="0"/>
        </w:numPr>
        <w:rPr>
          <w:rFonts w:hint="eastAsia"/>
        </w:rPr>
      </w:pPr>
      <w:r>
        <w:rPr>
          <w:rFonts w:hint="eastAsia"/>
        </w:rPr>
        <w:t>1. 总则</w:t>
      </w:r>
      <w:bookmarkEnd w:id="11"/>
      <w:bookmarkEnd w:id="12"/>
      <w:bookmarkEnd w:id="13"/>
      <w:bookmarkEnd w:id="14"/>
      <w:bookmarkEnd w:id="15"/>
      <w:bookmarkEnd w:id="16"/>
      <w:bookmarkEnd w:id="17"/>
    </w:p>
    <w:p>
      <w:pPr>
        <w:pStyle w:val="20"/>
        <w:rPr>
          <w:rFonts w:hint="eastAsia"/>
        </w:rPr>
      </w:pPr>
      <w:bookmarkStart w:id="18" w:name="_Toc179632547"/>
      <w:bookmarkStart w:id="19" w:name="_Toc144974498"/>
      <w:bookmarkStart w:id="20" w:name="_Toc16496"/>
      <w:bookmarkStart w:id="21" w:name="_Toc21293"/>
      <w:bookmarkStart w:id="22" w:name="_Toc152042306"/>
      <w:bookmarkStart w:id="23" w:name="_Toc152045530"/>
      <w:bookmarkStart w:id="24" w:name="_Toc27217"/>
      <w:r>
        <w:rPr>
          <w:rFonts w:hint="eastAsia"/>
        </w:rPr>
        <w:t>1.1 项目概况</w:t>
      </w:r>
      <w:bookmarkEnd w:id="18"/>
      <w:bookmarkEnd w:id="19"/>
      <w:bookmarkEnd w:id="20"/>
      <w:bookmarkEnd w:id="21"/>
      <w:bookmarkEnd w:id="22"/>
      <w:bookmarkEnd w:id="23"/>
      <w:bookmarkEnd w:id="24"/>
    </w:p>
    <w:p>
      <w:pPr>
        <w:spacing w:line="400" w:lineRule="exact"/>
        <w:ind w:firstLine="420" w:firstLineChars="200"/>
        <w:rPr>
          <w:rFonts w:hint="eastAsia"/>
        </w:rPr>
      </w:pPr>
      <w:r>
        <w:rPr>
          <w:rFonts w:hint="eastAsia"/>
        </w:rPr>
        <w:t>1.1.1根据《中华人民共和国招标投标法》等有关法律、法规和规章的规定，本招标项目已具备招标条件，现对本项目施工进行招标。</w:t>
      </w:r>
    </w:p>
    <w:p>
      <w:pPr>
        <w:spacing w:line="400" w:lineRule="exact"/>
        <w:ind w:firstLine="420" w:firstLineChars="200"/>
        <w:rPr>
          <w:rFonts w:hint="eastAsia"/>
        </w:rPr>
      </w:pPr>
      <w:r>
        <w:rPr>
          <w:rFonts w:hint="eastAsia"/>
        </w:rPr>
        <w:t>1.1.2 本招标项目招标人：见投标人须知前附表。</w:t>
      </w:r>
    </w:p>
    <w:p>
      <w:pPr>
        <w:spacing w:line="400" w:lineRule="exact"/>
        <w:ind w:firstLine="420" w:firstLineChars="200"/>
        <w:rPr>
          <w:rFonts w:hint="eastAsia"/>
        </w:rPr>
      </w:pPr>
      <w:r>
        <w:rPr>
          <w:rFonts w:hint="eastAsia"/>
        </w:rPr>
        <w:t>1.1.3 本项目招标代理机构：见投标人须知前附表。</w:t>
      </w:r>
    </w:p>
    <w:p>
      <w:pPr>
        <w:spacing w:line="400" w:lineRule="exact"/>
        <w:ind w:firstLine="420" w:firstLineChars="200"/>
        <w:rPr>
          <w:rFonts w:hint="eastAsia"/>
        </w:rPr>
      </w:pPr>
      <w:r>
        <w:rPr>
          <w:rFonts w:hint="eastAsia"/>
        </w:rPr>
        <w:t>1.1.4 本招标项目名称：见投标人须知前附表。</w:t>
      </w:r>
    </w:p>
    <w:p>
      <w:pPr>
        <w:spacing w:line="400" w:lineRule="exact"/>
        <w:ind w:firstLine="420" w:firstLineChars="200"/>
        <w:rPr>
          <w:rFonts w:hint="eastAsia"/>
        </w:rPr>
      </w:pPr>
      <w:r>
        <w:rPr>
          <w:rFonts w:hint="eastAsia"/>
        </w:rPr>
        <w:t>1.1.5 本项目建设地点：见投标人须知前附表。</w:t>
      </w:r>
    </w:p>
    <w:p>
      <w:pPr>
        <w:pStyle w:val="20"/>
        <w:rPr>
          <w:rFonts w:hint="eastAsia"/>
        </w:rPr>
      </w:pPr>
      <w:bookmarkStart w:id="25" w:name="_Toc22226"/>
      <w:bookmarkStart w:id="26" w:name="_Toc17658"/>
      <w:bookmarkStart w:id="27" w:name="_Toc179632548"/>
      <w:bookmarkStart w:id="28" w:name="_Toc152042307"/>
      <w:bookmarkStart w:id="29" w:name="_Toc152045531"/>
      <w:bookmarkStart w:id="30" w:name="_Toc144974499"/>
      <w:bookmarkStart w:id="31" w:name="_Toc30136"/>
      <w:r>
        <w:rPr>
          <w:rFonts w:hint="eastAsia"/>
        </w:rPr>
        <w:t>1.2 资金来源和落实情况</w:t>
      </w:r>
      <w:bookmarkEnd w:id="25"/>
      <w:bookmarkEnd w:id="26"/>
      <w:bookmarkEnd w:id="27"/>
      <w:bookmarkEnd w:id="28"/>
      <w:bookmarkEnd w:id="29"/>
      <w:bookmarkEnd w:id="30"/>
      <w:bookmarkEnd w:id="31"/>
    </w:p>
    <w:p>
      <w:pPr>
        <w:spacing w:line="400" w:lineRule="exact"/>
        <w:ind w:firstLine="420" w:firstLineChars="200"/>
        <w:rPr>
          <w:rFonts w:hint="eastAsia"/>
        </w:rPr>
      </w:pPr>
      <w:r>
        <w:rPr>
          <w:rFonts w:hint="eastAsia"/>
        </w:rPr>
        <w:t>1.2.1 本招标项目的资金来源：见投标人须知前附表。</w:t>
      </w:r>
    </w:p>
    <w:p>
      <w:pPr>
        <w:spacing w:line="400" w:lineRule="exact"/>
        <w:ind w:firstLine="420" w:firstLineChars="200"/>
        <w:rPr>
          <w:rFonts w:hint="eastAsia"/>
        </w:rPr>
      </w:pPr>
      <w:r>
        <w:rPr>
          <w:rFonts w:hint="eastAsia"/>
        </w:rPr>
        <w:t>1.2.2 本招标项目的出资比例：见投标人须知前附表。</w:t>
      </w:r>
    </w:p>
    <w:p>
      <w:pPr>
        <w:spacing w:line="400" w:lineRule="exact"/>
        <w:ind w:firstLine="420" w:firstLineChars="200"/>
        <w:rPr>
          <w:rFonts w:hint="eastAsia"/>
        </w:rPr>
      </w:pPr>
      <w:r>
        <w:rPr>
          <w:rFonts w:hint="eastAsia"/>
        </w:rPr>
        <w:t>1.2.3 本招标项目的资金落实情况：见投标人须知前附表。</w:t>
      </w:r>
    </w:p>
    <w:p>
      <w:pPr>
        <w:pStyle w:val="20"/>
        <w:rPr>
          <w:rFonts w:hint="eastAsia"/>
        </w:rPr>
      </w:pPr>
      <w:bookmarkStart w:id="32" w:name="_Toc7859"/>
      <w:bookmarkStart w:id="33" w:name="_Toc16336"/>
      <w:bookmarkStart w:id="34" w:name="_Toc910"/>
      <w:bookmarkStart w:id="35" w:name="_Toc152045532"/>
      <w:bookmarkStart w:id="36" w:name="_Toc179632549"/>
      <w:bookmarkStart w:id="37" w:name="_Toc144974500"/>
      <w:bookmarkStart w:id="38" w:name="_Toc152042308"/>
      <w:r>
        <w:rPr>
          <w:rFonts w:hint="eastAsia"/>
        </w:rPr>
        <w:t>1.3 招标范围、计划工期和质量要求</w:t>
      </w:r>
      <w:bookmarkEnd w:id="32"/>
      <w:bookmarkEnd w:id="33"/>
      <w:bookmarkEnd w:id="34"/>
      <w:bookmarkEnd w:id="35"/>
      <w:bookmarkEnd w:id="36"/>
      <w:bookmarkEnd w:id="37"/>
      <w:bookmarkEnd w:id="38"/>
    </w:p>
    <w:p>
      <w:pPr>
        <w:spacing w:line="400" w:lineRule="exact"/>
        <w:ind w:firstLine="420" w:firstLineChars="200"/>
        <w:rPr>
          <w:rFonts w:hint="eastAsia"/>
        </w:rPr>
      </w:pPr>
      <w:r>
        <w:rPr>
          <w:rFonts w:hint="eastAsia"/>
        </w:rPr>
        <w:t>1.3.1 本次招标范围：见投标人须知前附表。</w:t>
      </w:r>
    </w:p>
    <w:p>
      <w:pPr>
        <w:spacing w:line="400" w:lineRule="exact"/>
        <w:ind w:firstLine="420" w:firstLineChars="200"/>
        <w:rPr>
          <w:rFonts w:hint="eastAsia"/>
        </w:rPr>
      </w:pPr>
      <w:r>
        <w:rPr>
          <w:rFonts w:hint="eastAsia"/>
        </w:rPr>
        <w:t>1.3.2 本项目的计划工期：见投标人须知前附表。</w:t>
      </w:r>
    </w:p>
    <w:p>
      <w:pPr>
        <w:spacing w:line="400" w:lineRule="exact"/>
        <w:ind w:firstLine="420" w:firstLineChars="200"/>
        <w:rPr>
          <w:rFonts w:hint="eastAsia"/>
        </w:rPr>
      </w:pPr>
      <w:r>
        <w:rPr>
          <w:rFonts w:hint="eastAsia"/>
        </w:rPr>
        <w:t>1.3.3 本项目的质量要求：见投标人须知前附表。</w:t>
      </w:r>
    </w:p>
    <w:p>
      <w:pPr>
        <w:pStyle w:val="20"/>
        <w:rPr>
          <w:rFonts w:hint="eastAsia"/>
        </w:rPr>
      </w:pPr>
      <w:bookmarkStart w:id="39" w:name="_Toc179632551"/>
      <w:bookmarkStart w:id="40" w:name="_Toc25055"/>
      <w:bookmarkStart w:id="41" w:name="_Toc21094"/>
      <w:bookmarkStart w:id="42" w:name="_Toc152042310"/>
      <w:bookmarkStart w:id="43" w:name="_Toc11018"/>
      <w:bookmarkStart w:id="44" w:name="_Toc152045534"/>
      <w:bookmarkStart w:id="45" w:name="_Toc144974502"/>
      <w:r>
        <w:rPr>
          <w:rFonts w:hint="eastAsia"/>
        </w:rPr>
        <w:t>1.4 投标人资格要求</w:t>
      </w:r>
      <w:bookmarkEnd w:id="39"/>
      <w:bookmarkEnd w:id="40"/>
      <w:bookmarkEnd w:id="41"/>
      <w:bookmarkEnd w:id="42"/>
      <w:bookmarkEnd w:id="43"/>
      <w:bookmarkEnd w:id="44"/>
      <w:bookmarkEnd w:id="45"/>
    </w:p>
    <w:p>
      <w:pPr>
        <w:spacing w:line="400" w:lineRule="exact"/>
        <w:ind w:firstLine="420" w:firstLineChars="200"/>
        <w:rPr>
          <w:rFonts w:hint="eastAsia"/>
        </w:rPr>
      </w:pPr>
      <w:r>
        <w:rPr>
          <w:rFonts w:hint="eastAsia"/>
        </w:rPr>
        <w:t>1.4.1投标人应具备承担本项目施工的资质条件、能力和信誉。</w:t>
      </w:r>
    </w:p>
    <w:p>
      <w:pPr>
        <w:spacing w:line="360" w:lineRule="auto"/>
        <w:rPr>
          <w:rFonts w:hint="eastAsia"/>
          <w:szCs w:val="21"/>
        </w:rPr>
      </w:pPr>
      <w:r>
        <w:rPr>
          <w:rFonts w:hint="eastAsia"/>
          <w:szCs w:val="21"/>
        </w:rPr>
        <w:t xml:space="preserve">    (1)资质条件：</w:t>
      </w:r>
      <w:r>
        <w:rPr>
          <w:rFonts w:hint="eastAsia"/>
        </w:rPr>
        <w:t>见投标人须知前附表。</w:t>
      </w:r>
    </w:p>
    <w:p>
      <w:pPr>
        <w:spacing w:line="360" w:lineRule="auto"/>
        <w:rPr>
          <w:rFonts w:hint="eastAsia"/>
          <w:szCs w:val="21"/>
        </w:rPr>
      </w:pPr>
      <w:r>
        <w:rPr>
          <w:rFonts w:hint="eastAsia"/>
          <w:szCs w:val="21"/>
        </w:rPr>
        <w:t xml:space="preserve">    (2)财务要求：</w:t>
      </w:r>
      <w:r>
        <w:rPr>
          <w:rFonts w:hint="eastAsia"/>
        </w:rPr>
        <w:t>见投标人须知前附表。</w:t>
      </w:r>
    </w:p>
    <w:p>
      <w:pPr>
        <w:spacing w:line="360" w:lineRule="auto"/>
        <w:rPr>
          <w:rFonts w:hint="eastAsia"/>
          <w:szCs w:val="21"/>
        </w:rPr>
      </w:pPr>
      <w:r>
        <w:rPr>
          <w:rFonts w:hint="eastAsia"/>
          <w:szCs w:val="21"/>
        </w:rPr>
        <w:t xml:space="preserve">    (3)信誉要求：</w:t>
      </w:r>
      <w:r>
        <w:rPr>
          <w:rFonts w:hint="eastAsia"/>
        </w:rPr>
        <w:t>见投标人须知前附表。</w:t>
      </w:r>
    </w:p>
    <w:p>
      <w:pPr>
        <w:spacing w:line="360" w:lineRule="auto"/>
        <w:rPr>
          <w:rFonts w:hint="eastAsia"/>
          <w:szCs w:val="21"/>
        </w:rPr>
      </w:pPr>
      <w:r>
        <w:rPr>
          <w:rFonts w:hint="eastAsia"/>
          <w:szCs w:val="21"/>
        </w:rPr>
        <w:t xml:space="preserve">    (4)项目管理机构组成人员资格要求：</w:t>
      </w:r>
      <w:r>
        <w:rPr>
          <w:rFonts w:hint="eastAsia"/>
        </w:rPr>
        <w:t>见投标人须知前附表。</w:t>
      </w:r>
    </w:p>
    <w:p>
      <w:pPr>
        <w:spacing w:line="400" w:lineRule="exact"/>
        <w:rPr>
          <w:rFonts w:hint="eastAsia"/>
          <w:szCs w:val="21"/>
        </w:rPr>
      </w:pPr>
      <w:r>
        <w:rPr>
          <w:rFonts w:hint="eastAsia"/>
          <w:szCs w:val="21"/>
        </w:rPr>
        <w:t xml:space="preserve">    (5)其他要求：</w:t>
      </w:r>
      <w:r>
        <w:rPr>
          <w:rFonts w:hint="eastAsia"/>
        </w:rPr>
        <w:t>见投标人须知前附表。</w:t>
      </w:r>
    </w:p>
    <w:p>
      <w:pPr>
        <w:spacing w:line="400" w:lineRule="exact"/>
        <w:rPr>
          <w:rFonts w:hint="eastAsia"/>
        </w:rPr>
      </w:pPr>
      <w:r>
        <w:rPr>
          <w:rFonts w:hint="eastAsia"/>
        </w:rPr>
        <w:t xml:space="preserve">    1.4.2 投标人须知前附表规定接受联合体投标的，除应符合本章第1.4.1项和投标人须知前附表的要求外，还应遵守以下规定： </w:t>
      </w:r>
    </w:p>
    <w:p>
      <w:pPr>
        <w:spacing w:line="400" w:lineRule="exact"/>
        <w:ind w:firstLine="718" w:firstLineChars="342"/>
        <w:rPr>
          <w:rFonts w:hint="eastAsia"/>
        </w:rPr>
      </w:pPr>
      <w:r>
        <w:rPr>
          <w:rFonts w:hint="eastAsia"/>
        </w:rPr>
        <w:t>（1）联合体各方应按招标文件提供的格式签订联合体协议书，明确联合体牵头人和各方权利义务；</w:t>
      </w:r>
    </w:p>
    <w:p>
      <w:pPr>
        <w:spacing w:line="400" w:lineRule="exact"/>
        <w:ind w:firstLine="718" w:firstLineChars="342"/>
        <w:rPr>
          <w:rFonts w:hint="eastAsia"/>
        </w:rPr>
      </w:pPr>
      <w:r>
        <w:rPr>
          <w:rFonts w:hint="eastAsia"/>
        </w:rPr>
        <w:t xml:space="preserve">（2）由同一专业的单位组成的联合体，按照资质等级较低的单位确定资质等级； </w:t>
      </w:r>
    </w:p>
    <w:p>
      <w:pPr>
        <w:spacing w:line="400" w:lineRule="exact"/>
        <w:ind w:firstLine="718" w:firstLineChars="342"/>
        <w:rPr>
          <w:rFonts w:hint="eastAsia"/>
        </w:rPr>
      </w:pPr>
      <w:r>
        <w:rPr>
          <w:rFonts w:hint="eastAsia"/>
        </w:rPr>
        <w:t>（3）联合体各方不得再以自己名义单独或参加其他联合体在同一项目中投标。</w:t>
      </w:r>
    </w:p>
    <w:p>
      <w:pPr>
        <w:spacing w:line="400" w:lineRule="exact"/>
        <w:ind w:firstLine="420" w:firstLineChars="200"/>
        <w:rPr>
          <w:rFonts w:hint="eastAsia"/>
        </w:rPr>
      </w:pPr>
      <w:r>
        <w:rPr>
          <w:rFonts w:hint="eastAsia"/>
        </w:rPr>
        <w:t>1.4.3 投标人不得存在下列情形之一：</w:t>
      </w:r>
    </w:p>
    <w:p>
      <w:pPr>
        <w:spacing w:line="400" w:lineRule="exact"/>
        <w:ind w:firstLine="718" w:firstLineChars="342"/>
        <w:rPr>
          <w:rFonts w:hint="eastAsia"/>
        </w:rPr>
      </w:pPr>
      <w:r>
        <w:rPr>
          <w:rFonts w:hint="eastAsia"/>
        </w:rPr>
        <w:t xml:space="preserve">（1）为招标人不具有独立法人资格的附属机构（单位）； </w:t>
      </w:r>
    </w:p>
    <w:p>
      <w:pPr>
        <w:spacing w:line="400" w:lineRule="exact"/>
        <w:ind w:firstLine="718" w:firstLineChars="342"/>
        <w:rPr>
          <w:rFonts w:hint="eastAsia"/>
        </w:rPr>
      </w:pPr>
      <w:r>
        <w:rPr>
          <w:rFonts w:hint="eastAsia"/>
        </w:rPr>
        <w:t xml:space="preserve">（2）为本项目前期准备提供设计或咨询服务的，但设计施工总承包的除外； </w:t>
      </w:r>
    </w:p>
    <w:p>
      <w:pPr>
        <w:spacing w:line="400" w:lineRule="exact"/>
        <w:ind w:firstLine="718" w:firstLineChars="342"/>
        <w:rPr>
          <w:rFonts w:hint="eastAsia"/>
        </w:rPr>
      </w:pPr>
      <w:r>
        <w:rPr>
          <w:rFonts w:hint="eastAsia"/>
        </w:rPr>
        <w:t>（3）为本项目的监理人；</w:t>
      </w:r>
    </w:p>
    <w:p>
      <w:pPr>
        <w:spacing w:line="400" w:lineRule="exact"/>
        <w:ind w:firstLine="718" w:firstLineChars="342"/>
        <w:rPr>
          <w:rFonts w:hint="eastAsia"/>
        </w:rPr>
      </w:pPr>
      <w:r>
        <w:rPr>
          <w:rFonts w:hint="eastAsia"/>
        </w:rPr>
        <w:t xml:space="preserve">（4）为本项目的代建人； </w:t>
      </w:r>
    </w:p>
    <w:p>
      <w:pPr>
        <w:spacing w:line="400" w:lineRule="exact"/>
        <w:ind w:firstLine="718" w:firstLineChars="342"/>
        <w:rPr>
          <w:rFonts w:hint="eastAsia"/>
        </w:rPr>
      </w:pPr>
      <w:r>
        <w:rPr>
          <w:rFonts w:hint="eastAsia"/>
        </w:rPr>
        <w:t xml:space="preserve">（5）为本项目提供招标代理服务的； </w:t>
      </w:r>
    </w:p>
    <w:p>
      <w:pPr>
        <w:spacing w:line="400" w:lineRule="exact"/>
        <w:ind w:firstLine="718" w:firstLineChars="342"/>
        <w:rPr>
          <w:rFonts w:hint="eastAsia"/>
        </w:rPr>
      </w:pPr>
      <w:r>
        <w:rPr>
          <w:rFonts w:hint="eastAsia"/>
        </w:rPr>
        <w:t>（6）与本项目的监理人或代建人或招标代理机构同为一个法定代表人的；</w:t>
      </w:r>
    </w:p>
    <w:p>
      <w:pPr>
        <w:spacing w:line="400" w:lineRule="exact"/>
        <w:ind w:firstLine="718" w:firstLineChars="342"/>
        <w:rPr>
          <w:rFonts w:hint="eastAsia"/>
        </w:rPr>
      </w:pPr>
      <w:r>
        <w:rPr>
          <w:rFonts w:hint="eastAsia"/>
        </w:rPr>
        <w:t>（7）与本项目的监理人或代建人或招标代理机构相互控股或参股的；</w:t>
      </w:r>
    </w:p>
    <w:p>
      <w:pPr>
        <w:spacing w:line="400" w:lineRule="exact"/>
        <w:ind w:firstLine="718" w:firstLineChars="342"/>
        <w:rPr>
          <w:rFonts w:hint="eastAsia"/>
        </w:rPr>
      </w:pPr>
      <w:r>
        <w:rPr>
          <w:rFonts w:hint="eastAsia"/>
        </w:rPr>
        <w:t>（8）与本项目的监理人或代建人或招标代理机构相互任职或工作的；</w:t>
      </w:r>
    </w:p>
    <w:p>
      <w:pPr>
        <w:spacing w:line="400" w:lineRule="exact"/>
        <w:ind w:firstLine="718" w:firstLineChars="342"/>
        <w:rPr>
          <w:rFonts w:hint="eastAsia"/>
        </w:rPr>
      </w:pPr>
      <w:r>
        <w:rPr>
          <w:rFonts w:hint="eastAsia"/>
        </w:rPr>
        <w:t xml:space="preserve">（9）被责令停业的； </w:t>
      </w:r>
    </w:p>
    <w:p>
      <w:pPr>
        <w:spacing w:line="400" w:lineRule="exact"/>
        <w:ind w:firstLine="718" w:firstLineChars="342"/>
        <w:rPr>
          <w:rFonts w:hint="eastAsia"/>
        </w:rPr>
      </w:pPr>
      <w:r>
        <w:rPr>
          <w:rFonts w:hint="eastAsia"/>
        </w:rPr>
        <w:t xml:space="preserve">（10）被暂停或取消投标资格的； </w:t>
      </w:r>
    </w:p>
    <w:p>
      <w:pPr>
        <w:spacing w:line="400" w:lineRule="exact"/>
        <w:ind w:firstLine="718" w:firstLineChars="342"/>
        <w:rPr>
          <w:rFonts w:hint="eastAsia"/>
        </w:rPr>
      </w:pPr>
      <w:r>
        <w:rPr>
          <w:rFonts w:hint="eastAsia"/>
        </w:rPr>
        <w:t>（11）财产被接管或冻结的；</w:t>
      </w:r>
    </w:p>
    <w:p>
      <w:pPr>
        <w:spacing w:line="400" w:lineRule="exact"/>
        <w:ind w:firstLine="718" w:firstLineChars="342"/>
        <w:rPr>
          <w:rFonts w:hint="eastAsia"/>
        </w:rPr>
      </w:pPr>
      <w:r>
        <w:rPr>
          <w:rFonts w:hint="eastAsia"/>
        </w:rPr>
        <w:t>（12）在最近三年内有骗取中标或严重违约或重大工程质量问题的。</w:t>
      </w:r>
    </w:p>
    <w:p>
      <w:pPr>
        <w:pStyle w:val="20"/>
        <w:rPr>
          <w:rFonts w:hint="eastAsia"/>
        </w:rPr>
      </w:pPr>
      <w:bookmarkStart w:id="46" w:name="_Toc152042311"/>
      <w:bookmarkStart w:id="47" w:name="_Toc144974503"/>
      <w:bookmarkStart w:id="48" w:name="_Toc20017"/>
      <w:bookmarkStart w:id="49" w:name="_Toc8601"/>
      <w:bookmarkStart w:id="50" w:name="_Toc179632552"/>
      <w:bookmarkStart w:id="51" w:name="_Toc14507"/>
      <w:bookmarkStart w:id="52" w:name="_Toc152045535"/>
      <w:r>
        <w:rPr>
          <w:rFonts w:hint="eastAsia"/>
        </w:rPr>
        <w:t>1.5 费用承担</w:t>
      </w:r>
      <w:bookmarkEnd w:id="46"/>
      <w:bookmarkEnd w:id="47"/>
      <w:bookmarkEnd w:id="48"/>
      <w:bookmarkEnd w:id="49"/>
      <w:bookmarkEnd w:id="50"/>
      <w:bookmarkEnd w:id="51"/>
      <w:bookmarkEnd w:id="52"/>
    </w:p>
    <w:p>
      <w:pPr>
        <w:spacing w:line="400" w:lineRule="exact"/>
        <w:ind w:firstLine="420" w:firstLineChars="200"/>
        <w:rPr>
          <w:rFonts w:hint="eastAsia"/>
        </w:rPr>
      </w:pPr>
      <w:r>
        <w:rPr>
          <w:rFonts w:hint="eastAsia"/>
        </w:rPr>
        <w:t>投标人准备和参加投标活动发生的费用自理。</w:t>
      </w:r>
    </w:p>
    <w:p>
      <w:pPr>
        <w:pStyle w:val="20"/>
        <w:rPr>
          <w:rFonts w:hint="eastAsia"/>
        </w:rPr>
      </w:pPr>
      <w:bookmarkStart w:id="53" w:name="_Toc152042312"/>
      <w:bookmarkStart w:id="54" w:name="_Toc152045536"/>
      <w:bookmarkStart w:id="55" w:name="_Toc22437"/>
      <w:bookmarkStart w:id="56" w:name="_Toc22317"/>
      <w:bookmarkStart w:id="57" w:name="_Toc179632553"/>
      <w:bookmarkStart w:id="58" w:name="_Toc29417"/>
      <w:bookmarkStart w:id="59" w:name="_Toc144974504"/>
      <w:r>
        <w:rPr>
          <w:rFonts w:hint="eastAsia"/>
        </w:rPr>
        <w:t>1.6 保密</w:t>
      </w:r>
      <w:bookmarkEnd w:id="53"/>
      <w:bookmarkEnd w:id="54"/>
      <w:bookmarkEnd w:id="55"/>
      <w:bookmarkEnd w:id="56"/>
      <w:bookmarkEnd w:id="57"/>
      <w:bookmarkEnd w:id="58"/>
      <w:bookmarkEnd w:id="59"/>
    </w:p>
    <w:p>
      <w:pPr>
        <w:spacing w:line="400" w:lineRule="exact"/>
        <w:ind w:firstLine="420" w:firstLineChars="200"/>
        <w:rPr>
          <w:rFonts w:hint="eastAsia"/>
        </w:rPr>
      </w:pPr>
      <w:r>
        <w:rPr>
          <w:rFonts w:hint="eastAsia"/>
        </w:rPr>
        <w:t xml:space="preserve">参与招标投标活动的各方应对招标文件和投标文件中的商业和技术等秘密保密，违者应对由此造成的后果承担法律责任。 </w:t>
      </w:r>
    </w:p>
    <w:p>
      <w:pPr>
        <w:pStyle w:val="20"/>
        <w:rPr>
          <w:rFonts w:hint="eastAsia"/>
        </w:rPr>
      </w:pPr>
      <w:bookmarkStart w:id="60" w:name="_Toc144974505"/>
      <w:bookmarkStart w:id="61" w:name="_Toc1776"/>
      <w:bookmarkStart w:id="62" w:name="_Toc26315"/>
      <w:bookmarkStart w:id="63" w:name="_Toc152042313"/>
      <w:bookmarkStart w:id="64" w:name="_Toc179632554"/>
      <w:bookmarkStart w:id="65" w:name="_Toc17431"/>
      <w:bookmarkStart w:id="66" w:name="_Toc152045537"/>
      <w:r>
        <w:rPr>
          <w:rFonts w:hint="eastAsia"/>
        </w:rPr>
        <w:t>1.7 语言</w:t>
      </w:r>
      <w:bookmarkEnd w:id="60"/>
      <w:r>
        <w:rPr>
          <w:rFonts w:hint="eastAsia"/>
        </w:rPr>
        <w:t>文字</w:t>
      </w:r>
      <w:bookmarkEnd w:id="61"/>
      <w:bookmarkEnd w:id="62"/>
      <w:bookmarkEnd w:id="63"/>
      <w:bookmarkEnd w:id="64"/>
      <w:bookmarkEnd w:id="65"/>
      <w:bookmarkEnd w:id="66"/>
    </w:p>
    <w:p>
      <w:pPr>
        <w:spacing w:line="400" w:lineRule="exact"/>
        <w:ind w:firstLine="420" w:firstLineChars="200"/>
        <w:rPr>
          <w:rFonts w:hint="eastAsia"/>
        </w:rPr>
      </w:pPr>
      <w:r>
        <w:rPr>
          <w:rFonts w:hint="eastAsia"/>
        </w:rPr>
        <w:t>除专用术语外，与招标投标有关的语言均使用中文。必要时专用术语应附有中文注释。</w:t>
      </w:r>
    </w:p>
    <w:p>
      <w:pPr>
        <w:pStyle w:val="20"/>
        <w:rPr>
          <w:rFonts w:hint="eastAsia"/>
        </w:rPr>
      </w:pPr>
      <w:bookmarkStart w:id="67" w:name="_Toc4303"/>
      <w:bookmarkStart w:id="68" w:name="_Toc144974506"/>
      <w:bookmarkStart w:id="69" w:name="_Toc20655"/>
      <w:bookmarkStart w:id="70" w:name="_Toc152042314"/>
      <w:bookmarkStart w:id="71" w:name="_Toc152045538"/>
      <w:bookmarkStart w:id="72" w:name="_Toc32288"/>
      <w:bookmarkStart w:id="73" w:name="_Toc179632555"/>
      <w:r>
        <w:rPr>
          <w:rFonts w:hint="eastAsia"/>
        </w:rPr>
        <w:t>1.8 计量单位</w:t>
      </w:r>
      <w:bookmarkEnd w:id="67"/>
      <w:bookmarkEnd w:id="68"/>
      <w:bookmarkEnd w:id="69"/>
      <w:bookmarkEnd w:id="70"/>
      <w:bookmarkEnd w:id="71"/>
      <w:bookmarkEnd w:id="72"/>
      <w:bookmarkEnd w:id="73"/>
    </w:p>
    <w:p>
      <w:pPr>
        <w:spacing w:line="400" w:lineRule="exact"/>
        <w:ind w:firstLine="420" w:firstLineChars="200"/>
        <w:rPr>
          <w:rFonts w:hint="eastAsia"/>
        </w:rPr>
      </w:pPr>
      <w:r>
        <w:rPr>
          <w:rFonts w:hint="eastAsia"/>
        </w:rPr>
        <w:t>所有计量均采用中华人民共和国法定计量单位。</w:t>
      </w:r>
    </w:p>
    <w:p>
      <w:pPr>
        <w:pStyle w:val="20"/>
        <w:rPr>
          <w:rFonts w:hint="eastAsia"/>
        </w:rPr>
      </w:pPr>
      <w:bookmarkStart w:id="74" w:name="_Toc152042315"/>
      <w:bookmarkStart w:id="75" w:name="_Toc31055"/>
      <w:bookmarkStart w:id="76" w:name="_Toc152045539"/>
      <w:bookmarkStart w:id="77" w:name="_Toc144974507"/>
      <w:bookmarkStart w:id="78" w:name="_Toc12308"/>
      <w:bookmarkStart w:id="79" w:name="_Toc23858"/>
      <w:bookmarkStart w:id="80" w:name="_Toc179632556"/>
      <w:r>
        <w:rPr>
          <w:rFonts w:hint="eastAsia"/>
        </w:rPr>
        <w:t>1.9 踏勘现场</w:t>
      </w:r>
      <w:bookmarkEnd w:id="74"/>
      <w:bookmarkEnd w:id="75"/>
      <w:bookmarkEnd w:id="76"/>
      <w:bookmarkEnd w:id="77"/>
      <w:bookmarkEnd w:id="78"/>
      <w:bookmarkEnd w:id="79"/>
      <w:bookmarkEnd w:id="80"/>
      <w:bookmarkStart w:id="81" w:name="_Toc152045540"/>
      <w:bookmarkStart w:id="82" w:name="_Toc179632557"/>
      <w:bookmarkStart w:id="83" w:name="_Toc144974508"/>
      <w:bookmarkStart w:id="84" w:name="_Toc152042316"/>
    </w:p>
    <w:p>
      <w:pPr>
        <w:bidi w:val="0"/>
        <w:rPr>
          <w:rFonts w:hint="eastAsia"/>
        </w:rPr>
      </w:pPr>
      <w:r>
        <w:rPr>
          <w:rFonts w:hint="eastAsia" w:eastAsia="宋体"/>
        </w:rPr>
        <w:t xml:space="preserve">   </w:t>
      </w:r>
      <w:bookmarkStart w:id="85" w:name="_Toc5833"/>
      <w:bookmarkStart w:id="86" w:name="_Toc1370"/>
      <w:r>
        <w:rPr>
          <w:rFonts w:hint="eastAsia" w:eastAsia="宋体" w:cs="Times New Roman"/>
          <w:sz w:val="21"/>
          <w:szCs w:val="24"/>
        </w:rPr>
        <w:t>见投标人须知前附表。</w:t>
      </w:r>
      <w:bookmarkEnd w:id="85"/>
      <w:bookmarkEnd w:id="86"/>
    </w:p>
    <w:p>
      <w:pPr>
        <w:pStyle w:val="20"/>
        <w:rPr>
          <w:rFonts w:hint="eastAsia"/>
        </w:rPr>
      </w:pPr>
      <w:bookmarkStart w:id="87" w:name="_Toc25866"/>
      <w:bookmarkStart w:id="88" w:name="_Toc17612"/>
      <w:bookmarkStart w:id="89" w:name="_Toc14224"/>
      <w:r>
        <w:rPr>
          <w:rFonts w:hint="eastAsia"/>
        </w:rPr>
        <w:t>1.10 投标预备会</w:t>
      </w:r>
      <w:bookmarkEnd w:id="81"/>
      <w:bookmarkEnd w:id="82"/>
      <w:bookmarkEnd w:id="83"/>
      <w:bookmarkEnd w:id="84"/>
      <w:bookmarkEnd w:id="87"/>
      <w:bookmarkEnd w:id="88"/>
      <w:bookmarkEnd w:id="89"/>
    </w:p>
    <w:p>
      <w:pPr>
        <w:bidi w:val="0"/>
        <w:rPr>
          <w:rFonts w:hint="eastAsia"/>
        </w:rPr>
      </w:pPr>
      <w:bookmarkStart w:id="90" w:name="_Toc179632558"/>
      <w:bookmarkStart w:id="91" w:name="_Toc144974509"/>
      <w:bookmarkStart w:id="92" w:name="_Toc152042317"/>
      <w:bookmarkStart w:id="93" w:name="_Toc152045541"/>
      <w:r>
        <w:rPr>
          <w:rFonts w:hint="eastAsia"/>
        </w:rPr>
        <w:t xml:space="preserve">    </w:t>
      </w:r>
      <w:bookmarkStart w:id="94" w:name="_Toc32055"/>
      <w:bookmarkStart w:id="95" w:name="_Toc14022"/>
      <w:r>
        <w:rPr>
          <w:rFonts w:hint="eastAsia"/>
        </w:rPr>
        <w:t>见投标人须知前附表。</w:t>
      </w:r>
      <w:bookmarkEnd w:id="94"/>
      <w:bookmarkEnd w:id="95"/>
    </w:p>
    <w:p>
      <w:pPr>
        <w:pStyle w:val="20"/>
        <w:rPr>
          <w:rFonts w:hint="eastAsia"/>
        </w:rPr>
      </w:pPr>
      <w:bookmarkStart w:id="96" w:name="_Toc30197"/>
      <w:bookmarkStart w:id="97" w:name="_Toc1766"/>
      <w:bookmarkStart w:id="98" w:name="_Toc26272"/>
      <w:r>
        <w:rPr>
          <w:rFonts w:hint="eastAsia"/>
        </w:rPr>
        <w:t>1.11 分包</w:t>
      </w:r>
      <w:bookmarkEnd w:id="90"/>
      <w:bookmarkEnd w:id="91"/>
      <w:bookmarkEnd w:id="92"/>
      <w:bookmarkEnd w:id="93"/>
      <w:bookmarkEnd w:id="96"/>
      <w:bookmarkEnd w:id="97"/>
      <w:bookmarkEnd w:id="98"/>
    </w:p>
    <w:p>
      <w:pPr>
        <w:spacing w:line="400" w:lineRule="exact"/>
        <w:rPr>
          <w:rFonts w:hint="eastAsia"/>
        </w:rPr>
      </w:pPr>
      <w:r>
        <w:rPr>
          <w:rFonts w:hint="eastAsia"/>
        </w:rPr>
        <w:t xml:space="preserve">    投标人拟在中标后将中标项目的部分非主体、非关键性工作进行分包的，应符合投标人须知前附表规定的分包内容、分包金额和接受分包的第三人资质要求等限制性条件。</w:t>
      </w:r>
    </w:p>
    <w:p>
      <w:pPr>
        <w:pStyle w:val="20"/>
        <w:rPr>
          <w:rFonts w:hint="eastAsia"/>
        </w:rPr>
      </w:pPr>
      <w:bookmarkStart w:id="99" w:name="_Toc7584"/>
      <w:bookmarkStart w:id="100" w:name="_Toc179632559"/>
      <w:bookmarkStart w:id="101" w:name="_Toc19296"/>
      <w:bookmarkStart w:id="102" w:name="_Toc14108"/>
      <w:r>
        <w:rPr>
          <w:rFonts w:hint="eastAsia"/>
        </w:rPr>
        <w:t>1.12 偏离</w:t>
      </w:r>
      <w:bookmarkEnd w:id="99"/>
      <w:bookmarkEnd w:id="100"/>
      <w:bookmarkEnd w:id="101"/>
      <w:bookmarkEnd w:id="102"/>
    </w:p>
    <w:p>
      <w:pPr>
        <w:spacing w:line="400" w:lineRule="exact"/>
        <w:ind w:firstLine="359" w:firstLineChars="171"/>
        <w:rPr>
          <w:rFonts w:hint="eastAsia"/>
        </w:rPr>
      </w:pPr>
      <w:r>
        <w:rPr>
          <w:rFonts w:hint="eastAsia"/>
        </w:rPr>
        <w:t>投标人须知前附表允许投标文件偏离招标文件某些要求的，偏离应当符合招标文件规定的偏离范围和幅度。</w:t>
      </w:r>
    </w:p>
    <w:p>
      <w:pPr>
        <w:pStyle w:val="19"/>
        <w:numPr>
          <w:ilvl w:val="0"/>
          <w:numId w:val="0"/>
        </w:numPr>
        <w:ind w:left="142"/>
        <w:rPr>
          <w:rFonts w:hint="eastAsia"/>
        </w:rPr>
      </w:pPr>
      <w:bookmarkStart w:id="103" w:name="_Toc25068"/>
      <w:bookmarkStart w:id="104" w:name="_Toc4302"/>
      <w:bookmarkStart w:id="105" w:name="_Toc152042318"/>
      <w:bookmarkStart w:id="106" w:name="_Toc152045542"/>
      <w:bookmarkStart w:id="107" w:name="_Toc144974510"/>
      <w:bookmarkStart w:id="108" w:name="_Toc179632560"/>
      <w:bookmarkStart w:id="109" w:name="_Toc25580"/>
      <w:r>
        <w:rPr>
          <w:rFonts w:hint="eastAsia"/>
        </w:rPr>
        <w:t>2. 招标文件</w:t>
      </w:r>
      <w:bookmarkEnd w:id="103"/>
      <w:bookmarkEnd w:id="104"/>
      <w:bookmarkEnd w:id="105"/>
      <w:bookmarkEnd w:id="106"/>
      <w:bookmarkEnd w:id="107"/>
      <w:bookmarkEnd w:id="108"/>
      <w:bookmarkEnd w:id="109"/>
    </w:p>
    <w:p>
      <w:pPr>
        <w:pStyle w:val="20"/>
        <w:rPr>
          <w:rFonts w:hint="eastAsia"/>
        </w:rPr>
      </w:pPr>
      <w:bookmarkStart w:id="110" w:name="_Toc144974511"/>
      <w:bookmarkStart w:id="111" w:name="_Toc152045543"/>
      <w:bookmarkStart w:id="112" w:name="_Toc21075"/>
      <w:bookmarkStart w:id="113" w:name="_Toc179632561"/>
      <w:bookmarkStart w:id="114" w:name="_Toc152042319"/>
      <w:bookmarkStart w:id="115" w:name="_Toc4645"/>
      <w:bookmarkStart w:id="116" w:name="_Toc8613"/>
      <w:r>
        <w:rPr>
          <w:rFonts w:hint="eastAsia"/>
        </w:rPr>
        <w:t>2.1 招标文件的组成</w:t>
      </w:r>
      <w:bookmarkEnd w:id="110"/>
      <w:bookmarkEnd w:id="111"/>
      <w:bookmarkEnd w:id="112"/>
      <w:bookmarkEnd w:id="113"/>
      <w:bookmarkEnd w:id="114"/>
      <w:bookmarkEnd w:id="115"/>
      <w:bookmarkEnd w:id="116"/>
    </w:p>
    <w:p>
      <w:pPr>
        <w:spacing w:line="400" w:lineRule="exact"/>
        <w:rPr>
          <w:rFonts w:hint="eastAsia"/>
        </w:rPr>
      </w:pPr>
      <w:r>
        <w:rPr>
          <w:rFonts w:hint="eastAsia"/>
        </w:rPr>
        <w:t>　　本招标文件包括：</w:t>
      </w:r>
    </w:p>
    <w:p>
      <w:pPr>
        <w:spacing w:line="400" w:lineRule="exact"/>
        <w:ind w:firstLine="359" w:firstLineChars="171"/>
        <w:rPr>
          <w:rFonts w:hint="eastAsia"/>
        </w:rPr>
      </w:pPr>
      <w:r>
        <w:rPr>
          <w:rFonts w:hint="eastAsia"/>
        </w:rPr>
        <w:t>（1）招标公告；</w:t>
      </w:r>
    </w:p>
    <w:p>
      <w:pPr>
        <w:spacing w:line="400" w:lineRule="exact"/>
        <w:ind w:firstLine="359" w:firstLineChars="171"/>
        <w:rPr>
          <w:rFonts w:hint="eastAsia"/>
        </w:rPr>
      </w:pPr>
      <w:r>
        <w:rPr>
          <w:rFonts w:hint="eastAsia"/>
        </w:rPr>
        <w:t>（2）投标人须知；</w:t>
      </w:r>
    </w:p>
    <w:p>
      <w:pPr>
        <w:spacing w:line="400" w:lineRule="exact"/>
        <w:ind w:firstLine="359" w:firstLineChars="171"/>
        <w:rPr>
          <w:rFonts w:hint="eastAsia"/>
        </w:rPr>
      </w:pPr>
      <w:r>
        <w:rPr>
          <w:rFonts w:hint="eastAsia"/>
        </w:rPr>
        <w:t>（3）评标办法；</w:t>
      </w:r>
    </w:p>
    <w:p>
      <w:pPr>
        <w:spacing w:line="400" w:lineRule="exact"/>
        <w:ind w:firstLine="359" w:firstLineChars="171"/>
        <w:rPr>
          <w:rFonts w:hint="eastAsia"/>
        </w:rPr>
      </w:pPr>
      <w:r>
        <w:rPr>
          <w:rFonts w:hint="eastAsia"/>
        </w:rPr>
        <w:t>（4）合同条款及格式；</w:t>
      </w:r>
    </w:p>
    <w:p>
      <w:pPr>
        <w:spacing w:line="400" w:lineRule="exact"/>
        <w:ind w:firstLine="359" w:firstLineChars="171"/>
        <w:rPr>
          <w:rFonts w:hint="eastAsia"/>
        </w:rPr>
      </w:pPr>
      <w:r>
        <w:rPr>
          <w:rFonts w:hint="eastAsia"/>
        </w:rPr>
        <w:t xml:space="preserve">（5）工程量清单； </w:t>
      </w:r>
    </w:p>
    <w:p>
      <w:pPr>
        <w:spacing w:line="400" w:lineRule="exact"/>
        <w:ind w:firstLine="359" w:firstLineChars="171"/>
        <w:rPr>
          <w:rFonts w:hint="eastAsia"/>
        </w:rPr>
      </w:pPr>
      <w:r>
        <w:rPr>
          <w:rFonts w:hint="eastAsia"/>
        </w:rPr>
        <w:t xml:space="preserve">（6）图纸； </w:t>
      </w:r>
    </w:p>
    <w:p>
      <w:pPr>
        <w:spacing w:line="400" w:lineRule="exact"/>
        <w:ind w:firstLine="359" w:firstLineChars="171"/>
        <w:rPr>
          <w:rFonts w:hint="eastAsia"/>
        </w:rPr>
      </w:pPr>
      <w:r>
        <w:rPr>
          <w:rFonts w:hint="eastAsia"/>
        </w:rPr>
        <w:t xml:space="preserve">（7）技术标准和要求； </w:t>
      </w:r>
    </w:p>
    <w:p>
      <w:pPr>
        <w:spacing w:line="400" w:lineRule="exact"/>
        <w:ind w:firstLine="359" w:firstLineChars="171"/>
        <w:rPr>
          <w:rFonts w:hint="eastAsia"/>
        </w:rPr>
      </w:pPr>
      <w:r>
        <w:rPr>
          <w:rFonts w:hint="eastAsia"/>
        </w:rPr>
        <w:t>（8）投标文件格式；</w:t>
      </w:r>
    </w:p>
    <w:p>
      <w:pPr>
        <w:spacing w:line="400" w:lineRule="exact"/>
        <w:ind w:firstLine="359" w:firstLineChars="171"/>
        <w:rPr>
          <w:rFonts w:hint="eastAsia"/>
        </w:rPr>
      </w:pPr>
      <w:r>
        <w:rPr>
          <w:rFonts w:hint="eastAsia"/>
        </w:rPr>
        <w:t>（9）投标人须知前附表规定的其他材料。</w:t>
      </w:r>
    </w:p>
    <w:p>
      <w:pPr>
        <w:spacing w:line="400" w:lineRule="exact"/>
        <w:ind w:firstLine="420" w:firstLineChars="200"/>
        <w:rPr>
          <w:rFonts w:hint="eastAsia"/>
        </w:rPr>
      </w:pPr>
      <w:r>
        <w:rPr>
          <w:rFonts w:hint="eastAsia"/>
        </w:rPr>
        <w:t>根据本章第1.10款、第2.2款和第2.3款对招标文件所作的澄清、修改，构成招标文件的组成部分。</w:t>
      </w:r>
    </w:p>
    <w:p>
      <w:pPr>
        <w:pStyle w:val="20"/>
        <w:rPr>
          <w:rFonts w:hint="eastAsia"/>
        </w:rPr>
      </w:pPr>
      <w:bookmarkStart w:id="117" w:name="_Toc152045544"/>
      <w:bookmarkStart w:id="118" w:name="_Toc7986"/>
      <w:bookmarkStart w:id="119" w:name="_Toc6062"/>
      <w:bookmarkStart w:id="120" w:name="_Toc16046"/>
      <w:bookmarkStart w:id="121" w:name="_Toc152042320"/>
      <w:bookmarkStart w:id="122" w:name="_Toc144974512"/>
      <w:bookmarkStart w:id="123" w:name="_Toc179632562"/>
      <w:r>
        <w:rPr>
          <w:rFonts w:hint="eastAsia"/>
        </w:rPr>
        <w:t>2.2 招标文件的澄清</w:t>
      </w:r>
      <w:bookmarkEnd w:id="117"/>
      <w:bookmarkEnd w:id="118"/>
      <w:bookmarkEnd w:id="119"/>
      <w:bookmarkEnd w:id="120"/>
      <w:bookmarkEnd w:id="121"/>
      <w:bookmarkEnd w:id="122"/>
      <w:bookmarkEnd w:id="123"/>
    </w:p>
    <w:p>
      <w:pPr>
        <w:spacing w:line="400" w:lineRule="exact"/>
        <w:ind w:firstLine="420" w:firstLineChars="200"/>
        <w:rPr>
          <w:rFonts w:hint="eastAsia"/>
        </w:rPr>
      </w:pPr>
      <w:r>
        <w:rPr>
          <w:rFonts w:hint="eastAsia"/>
        </w:rPr>
        <w:t>2.2.1投标人应仔细阅读和检查招标文件的全部内容。</w:t>
      </w:r>
      <w:r>
        <w:rPr>
          <w:rFonts w:hint="eastAsia" w:ascii="宋体" w:hAnsi="宋体"/>
          <w:szCs w:val="21"/>
        </w:rPr>
        <w:t>如发现缺页或附件不全，应及时向招标人提出，以便补齐。</w:t>
      </w:r>
      <w:r>
        <w:rPr>
          <w:rFonts w:hint="eastAsia"/>
        </w:rPr>
        <w:t>如有疑问，应在投标人须知前附表规定的时间前在电子交易系统中提出，要求招标人对招标文件予以澄清。</w:t>
      </w:r>
    </w:p>
    <w:p>
      <w:pPr>
        <w:spacing w:line="400" w:lineRule="exact"/>
        <w:ind w:firstLine="420" w:firstLineChars="200"/>
        <w:rPr>
          <w:rFonts w:hint="eastAsia"/>
        </w:rPr>
      </w:pPr>
      <w:r>
        <w:rPr>
          <w:rFonts w:hint="eastAsia"/>
        </w:rPr>
        <w:t>2.2.2 招标文件的澄清将在投标人须知前附表规定的投标截止时间15天前在电子交易系统中以澄清形式公示给所有购买招标文件的投标人，但不指明澄清问题的来源。如果澄清发出的时间距投标截止时间不足15天，相应延长投标截止时间。</w:t>
      </w:r>
    </w:p>
    <w:p>
      <w:pPr>
        <w:spacing w:line="400" w:lineRule="exact"/>
        <w:ind w:firstLine="420" w:firstLineChars="200"/>
        <w:rPr>
          <w:rFonts w:hint="eastAsia"/>
        </w:rPr>
      </w:pPr>
      <w:r>
        <w:rPr>
          <w:rFonts w:hint="eastAsia"/>
        </w:rPr>
        <w:t>2.2.3 投标截止时间：见投标人须知前附表。</w:t>
      </w:r>
    </w:p>
    <w:p>
      <w:pPr>
        <w:pStyle w:val="20"/>
        <w:rPr>
          <w:rFonts w:hint="eastAsia"/>
        </w:rPr>
      </w:pPr>
      <w:bookmarkStart w:id="124" w:name="_Toc20435"/>
      <w:bookmarkStart w:id="125" w:name="_Toc152042321"/>
      <w:bookmarkStart w:id="126" w:name="_Toc24595"/>
      <w:bookmarkStart w:id="127" w:name="_Toc179632563"/>
      <w:bookmarkStart w:id="128" w:name="_Toc22681"/>
      <w:bookmarkStart w:id="129" w:name="_Toc152045545"/>
      <w:bookmarkStart w:id="130" w:name="_Toc144974513"/>
      <w:r>
        <w:rPr>
          <w:rFonts w:hint="eastAsia"/>
        </w:rPr>
        <w:t>2.3 招标文件的修改</w:t>
      </w:r>
      <w:bookmarkEnd w:id="124"/>
      <w:bookmarkEnd w:id="125"/>
      <w:bookmarkEnd w:id="126"/>
      <w:bookmarkEnd w:id="127"/>
      <w:bookmarkEnd w:id="128"/>
      <w:bookmarkEnd w:id="129"/>
      <w:bookmarkEnd w:id="130"/>
    </w:p>
    <w:p>
      <w:pPr>
        <w:spacing w:line="400" w:lineRule="exact"/>
        <w:ind w:firstLine="420" w:firstLineChars="200"/>
        <w:rPr>
          <w:rFonts w:hint="eastAsia"/>
        </w:rPr>
      </w:pPr>
      <w:r>
        <w:rPr>
          <w:rFonts w:hint="eastAsia"/>
        </w:rPr>
        <w:t xml:space="preserve">在投标截止时间15天前，招标人可以在电子交易系统中修改招标文件，并公示给所有已购买招标文件的投标人。如果修改招标文件的时间距投标截止时间不足15天，相应延长投标截止时间。 </w:t>
      </w:r>
    </w:p>
    <w:p>
      <w:pPr>
        <w:pStyle w:val="19"/>
        <w:numPr>
          <w:ilvl w:val="0"/>
          <w:numId w:val="0"/>
        </w:numPr>
        <w:ind w:left="142"/>
        <w:rPr>
          <w:rFonts w:hint="eastAsia"/>
        </w:rPr>
      </w:pPr>
      <w:bookmarkStart w:id="131" w:name="_Toc152042322"/>
      <w:bookmarkStart w:id="132" w:name="_Toc23248"/>
      <w:bookmarkStart w:id="133" w:name="_Toc179632564"/>
      <w:bookmarkStart w:id="134" w:name="_Toc25539"/>
      <w:bookmarkStart w:id="135" w:name="_Toc152045546"/>
      <w:bookmarkStart w:id="136" w:name="_Toc7381"/>
      <w:bookmarkStart w:id="137" w:name="_Toc144974514"/>
      <w:r>
        <w:rPr>
          <w:rFonts w:hint="eastAsia"/>
        </w:rPr>
        <w:t>3. 投标文件</w:t>
      </w:r>
      <w:bookmarkEnd w:id="131"/>
      <w:bookmarkEnd w:id="132"/>
      <w:bookmarkEnd w:id="133"/>
      <w:bookmarkEnd w:id="134"/>
      <w:bookmarkEnd w:id="135"/>
      <w:bookmarkEnd w:id="136"/>
      <w:bookmarkEnd w:id="137"/>
    </w:p>
    <w:p>
      <w:pPr>
        <w:pStyle w:val="20"/>
        <w:rPr>
          <w:rFonts w:hint="eastAsia"/>
        </w:rPr>
      </w:pPr>
      <w:bookmarkStart w:id="138" w:name="_Toc23924"/>
      <w:bookmarkStart w:id="139" w:name="_Toc152045547"/>
      <w:bookmarkStart w:id="140" w:name="_Toc152042323"/>
      <w:bookmarkStart w:id="141" w:name="_Toc144974515"/>
      <w:bookmarkStart w:id="142" w:name="_Toc9326"/>
      <w:bookmarkStart w:id="143" w:name="_Toc179632565"/>
      <w:bookmarkStart w:id="144" w:name="_Toc28394"/>
      <w:r>
        <w:rPr>
          <w:rFonts w:hint="eastAsia"/>
        </w:rPr>
        <w:t>3.1 投标文件的组成</w:t>
      </w:r>
      <w:bookmarkEnd w:id="138"/>
      <w:bookmarkEnd w:id="139"/>
      <w:bookmarkEnd w:id="140"/>
      <w:bookmarkEnd w:id="141"/>
      <w:bookmarkEnd w:id="142"/>
      <w:bookmarkEnd w:id="143"/>
      <w:bookmarkEnd w:id="144"/>
    </w:p>
    <w:p>
      <w:pPr>
        <w:spacing w:line="400" w:lineRule="exact"/>
        <w:rPr>
          <w:rFonts w:hint="eastAsia"/>
        </w:rPr>
      </w:pPr>
      <w:r>
        <w:rPr>
          <w:rFonts w:hint="eastAsia"/>
        </w:rPr>
        <w:t>　　3.1.1投标文件应包括下列内容：</w:t>
      </w:r>
    </w:p>
    <w:p>
      <w:pPr>
        <w:spacing w:line="360" w:lineRule="auto"/>
        <w:ind w:firstLine="420" w:firstLineChars="200"/>
        <w:rPr>
          <w:rFonts w:hint="eastAsia" w:ascii="宋体" w:hAnsi="宋体" w:cs="宋体"/>
          <w:szCs w:val="21"/>
        </w:rPr>
      </w:pPr>
      <w:r>
        <w:rPr>
          <w:rFonts w:hint="eastAsia" w:ascii="宋体" w:hAnsi="宋体" w:cs="宋体"/>
          <w:szCs w:val="21"/>
        </w:rPr>
        <w:t>一、投标函</w:t>
      </w:r>
    </w:p>
    <w:p>
      <w:pPr>
        <w:spacing w:line="360" w:lineRule="auto"/>
        <w:ind w:firstLine="420" w:firstLineChars="200"/>
        <w:rPr>
          <w:rFonts w:hint="eastAsia" w:ascii="宋体" w:hAnsi="宋体" w:cs="宋体"/>
          <w:szCs w:val="21"/>
        </w:rPr>
      </w:pPr>
      <w:r>
        <w:rPr>
          <w:rFonts w:hint="eastAsia" w:ascii="宋体" w:hAnsi="宋体" w:cs="宋体"/>
          <w:szCs w:val="21"/>
        </w:rPr>
        <w:t>二、投标函附录</w:t>
      </w:r>
    </w:p>
    <w:p>
      <w:pPr>
        <w:spacing w:line="360" w:lineRule="auto"/>
        <w:ind w:firstLine="420" w:firstLineChars="200"/>
        <w:rPr>
          <w:rFonts w:hint="eastAsia" w:ascii="宋体" w:hAnsi="宋体" w:cs="宋体"/>
          <w:szCs w:val="21"/>
        </w:rPr>
      </w:pPr>
      <w:r>
        <w:rPr>
          <w:rFonts w:hint="eastAsia" w:ascii="宋体" w:hAnsi="宋体" w:cs="宋体"/>
          <w:szCs w:val="21"/>
        </w:rPr>
        <w:t>三、法定代表人身份证明</w:t>
      </w:r>
    </w:p>
    <w:p>
      <w:pPr>
        <w:spacing w:line="360" w:lineRule="auto"/>
        <w:ind w:firstLine="420" w:firstLineChars="200"/>
        <w:rPr>
          <w:rFonts w:hint="eastAsia" w:ascii="宋体" w:hAnsi="宋体" w:cs="宋体"/>
          <w:szCs w:val="21"/>
        </w:rPr>
      </w:pPr>
      <w:r>
        <w:rPr>
          <w:rFonts w:hint="eastAsia" w:ascii="宋体" w:hAnsi="宋体" w:cs="宋体"/>
          <w:szCs w:val="21"/>
        </w:rPr>
        <w:t>四、附有法定代表人身份证明的授权委托书</w:t>
      </w:r>
    </w:p>
    <w:p>
      <w:pPr>
        <w:spacing w:line="360" w:lineRule="auto"/>
        <w:ind w:firstLine="420" w:firstLineChars="200"/>
        <w:rPr>
          <w:rFonts w:hint="eastAsia" w:ascii="宋体" w:hAnsi="宋体" w:cs="宋体"/>
          <w:szCs w:val="21"/>
        </w:rPr>
      </w:pPr>
      <w:r>
        <w:rPr>
          <w:rFonts w:hint="eastAsia" w:ascii="宋体" w:hAnsi="宋体" w:cs="宋体"/>
          <w:szCs w:val="21"/>
        </w:rPr>
        <w:t>五、投标保证金缴款凭证复印件（银行回执单）</w:t>
      </w:r>
    </w:p>
    <w:p>
      <w:pPr>
        <w:spacing w:line="360" w:lineRule="auto"/>
        <w:ind w:firstLine="420" w:firstLineChars="200"/>
        <w:rPr>
          <w:rFonts w:hint="eastAsia" w:ascii="宋体" w:hAnsi="宋体" w:cs="宋体"/>
          <w:szCs w:val="21"/>
        </w:rPr>
      </w:pPr>
      <w:r>
        <w:rPr>
          <w:rFonts w:hint="eastAsia" w:ascii="宋体" w:hAnsi="宋体" w:cs="宋体"/>
          <w:szCs w:val="21"/>
        </w:rPr>
        <w:t>六、合同实质性承诺</w:t>
      </w:r>
    </w:p>
    <w:p>
      <w:pPr>
        <w:spacing w:line="360" w:lineRule="auto"/>
        <w:ind w:firstLine="420" w:firstLineChars="200"/>
        <w:rPr>
          <w:rFonts w:hint="eastAsia" w:ascii="宋体" w:hAnsi="宋体" w:cs="宋体"/>
          <w:szCs w:val="21"/>
        </w:rPr>
      </w:pPr>
      <w:r>
        <w:rPr>
          <w:rFonts w:hint="eastAsia" w:ascii="宋体" w:hAnsi="宋体" w:cs="宋体"/>
          <w:szCs w:val="21"/>
        </w:rPr>
        <w:t>七、己标价工程量清单</w:t>
      </w:r>
    </w:p>
    <w:p>
      <w:pPr>
        <w:spacing w:line="360" w:lineRule="auto"/>
        <w:ind w:firstLine="420" w:firstLineChars="200"/>
        <w:rPr>
          <w:rFonts w:hint="eastAsia" w:ascii="宋体" w:hAnsi="宋体" w:cs="宋体"/>
          <w:szCs w:val="21"/>
        </w:rPr>
      </w:pPr>
      <w:r>
        <w:rPr>
          <w:rFonts w:hint="eastAsia" w:ascii="宋体" w:hAnsi="宋体" w:cs="宋体"/>
          <w:szCs w:val="21"/>
        </w:rPr>
        <w:t>八、施工组织设计</w:t>
      </w:r>
    </w:p>
    <w:p>
      <w:pPr>
        <w:spacing w:line="360" w:lineRule="auto"/>
        <w:ind w:firstLine="420" w:firstLineChars="200"/>
        <w:rPr>
          <w:rFonts w:hint="eastAsia" w:ascii="宋体" w:hAnsi="宋体" w:cs="宋体"/>
          <w:szCs w:val="21"/>
        </w:rPr>
      </w:pPr>
      <w:r>
        <w:rPr>
          <w:rFonts w:hint="eastAsia" w:ascii="宋体" w:hAnsi="宋体" w:cs="宋体"/>
          <w:szCs w:val="21"/>
        </w:rPr>
        <w:t>九、项目管理机构</w:t>
      </w:r>
    </w:p>
    <w:p>
      <w:pPr>
        <w:spacing w:line="360" w:lineRule="auto"/>
        <w:ind w:firstLine="420" w:firstLineChars="200"/>
        <w:rPr>
          <w:rFonts w:hint="eastAsia" w:ascii="宋体" w:hAnsi="宋体" w:cs="宋体"/>
          <w:szCs w:val="21"/>
        </w:rPr>
      </w:pPr>
      <w:r>
        <w:rPr>
          <w:rFonts w:hint="eastAsia" w:ascii="宋体" w:hAnsi="宋体" w:cs="宋体"/>
          <w:szCs w:val="21"/>
        </w:rPr>
        <w:t>十、拟分包项目情况表（不适用）</w:t>
      </w:r>
    </w:p>
    <w:p>
      <w:pPr>
        <w:spacing w:line="360" w:lineRule="auto"/>
        <w:ind w:firstLine="420" w:firstLineChars="200"/>
        <w:rPr>
          <w:rFonts w:hint="eastAsia" w:ascii="宋体" w:hAnsi="宋体" w:cs="宋体"/>
          <w:szCs w:val="21"/>
        </w:rPr>
      </w:pPr>
      <w:r>
        <w:rPr>
          <w:rFonts w:hint="eastAsia" w:ascii="宋体" w:hAnsi="宋体" w:cs="宋体"/>
          <w:szCs w:val="21"/>
        </w:rPr>
        <w:t>十一、资格审查资料</w:t>
      </w:r>
    </w:p>
    <w:p>
      <w:pPr>
        <w:spacing w:line="360" w:lineRule="auto"/>
        <w:ind w:firstLine="420" w:firstLineChars="200"/>
        <w:rPr>
          <w:rFonts w:hint="eastAsia" w:ascii="宋体" w:hAnsi="宋体" w:cs="宋体"/>
          <w:szCs w:val="21"/>
        </w:rPr>
      </w:pPr>
      <w:r>
        <w:rPr>
          <w:rFonts w:hint="eastAsia" w:ascii="宋体" w:hAnsi="宋体" w:cs="宋体"/>
          <w:szCs w:val="21"/>
        </w:rPr>
        <w:t>十二、其他材料</w:t>
      </w:r>
    </w:p>
    <w:p>
      <w:pPr>
        <w:spacing w:line="400" w:lineRule="exact"/>
        <w:ind w:firstLine="359" w:firstLineChars="171"/>
        <w:rPr>
          <w:rFonts w:hint="eastAsia"/>
        </w:rPr>
      </w:pPr>
      <w:r>
        <w:rPr>
          <w:rFonts w:hint="eastAsia"/>
        </w:rPr>
        <w:t xml:space="preserve">3.1.2 投标人须知前附表规定不接受联合体投标的，或投标人没有组成联合体的，投标文件不包括本章第3.1.1所指的联合体协议书。 </w:t>
      </w:r>
    </w:p>
    <w:p>
      <w:pPr>
        <w:pStyle w:val="20"/>
        <w:rPr>
          <w:rFonts w:hint="eastAsia"/>
        </w:rPr>
      </w:pPr>
      <w:bookmarkStart w:id="145" w:name="_Toc12792"/>
      <w:bookmarkStart w:id="146" w:name="_Toc179632566"/>
      <w:bookmarkStart w:id="147" w:name="_Toc3906"/>
      <w:bookmarkStart w:id="148" w:name="_Toc28960"/>
      <w:bookmarkStart w:id="149" w:name="_Toc144974516"/>
      <w:bookmarkStart w:id="150" w:name="_Toc152045548"/>
      <w:bookmarkStart w:id="151" w:name="_Toc152042324"/>
      <w:r>
        <w:rPr>
          <w:rFonts w:hint="eastAsia"/>
        </w:rPr>
        <w:t>3.2 投标报价</w:t>
      </w:r>
      <w:bookmarkEnd w:id="145"/>
      <w:bookmarkEnd w:id="146"/>
      <w:bookmarkEnd w:id="147"/>
      <w:bookmarkEnd w:id="148"/>
      <w:bookmarkEnd w:id="149"/>
      <w:bookmarkEnd w:id="150"/>
      <w:bookmarkEnd w:id="151"/>
    </w:p>
    <w:p>
      <w:pPr>
        <w:spacing w:line="400" w:lineRule="exact"/>
        <w:ind w:firstLine="420" w:firstLineChars="200"/>
        <w:rPr>
          <w:rFonts w:hint="eastAsia"/>
        </w:rPr>
      </w:pPr>
      <w:r>
        <w:rPr>
          <w:rFonts w:hint="eastAsia"/>
        </w:rPr>
        <w:t>3.2.1 投标人应按第五章“工程量清单”的要求填写相应表格。</w:t>
      </w:r>
    </w:p>
    <w:p>
      <w:pPr>
        <w:spacing w:line="400" w:lineRule="exact"/>
        <w:ind w:firstLine="420" w:firstLineChars="200"/>
        <w:rPr>
          <w:rFonts w:hint="eastAsia"/>
        </w:rPr>
      </w:pPr>
      <w:r>
        <w:rPr>
          <w:rFonts w:hint="eastAsia"/>
        </w:rPr>
        <w:t>3.2.2 投标人在投标截止时间前修改投标函中的投标总报价，应同时修改第五章“工程量清单”中的相应报价。此修改须符合本章第4.3款的有关要求。　　</w:t>
      </w:r>
    </w:p>
    <w:p>
      <w:pPr>
        <w:pStyle w:val="20"/>
        <w:rPr>
          <w:rFonts w:hint="eastAsia"/>
        </w:rPr>
      </w:pPr>
      <w:bookmarkStart w:id="152" w:name="_Toc144974517"/>
      <w:bookmarkStart w:id="153" w:name="_Toc152042325"/>
      <w:bookmarkStart w:id="154" w:name="_Toc17038"/>
      <w:bookmarkStart w:id="155" w:name="_Toc152045549"/>
      <w:bookmarkStart w:id="156" w:name="_Toc179632567"/>
      <w:bookmarkStart w:id="157" w:name="_Toc31997"/>
      <w:bookmarkStart w:id="158" w:name="_Toc25790"/>
      <w:r>
        <w:rPr>
          <w:rFonts w:hint="eastAsia"/>
        </w:rPr>
        <w:t>3.3 投标有效期</w:t>
      </w:r>
      <w:bookmarkEnd w:id="152"/>
      <w:bookmarkEnd w:id="153"/>
      <w:bookmarkEnd w:id="154"/>
      <w:bookmarkEnd w:id="155"/>
      <w:bookmarkEnd w:id="156"/>
      <w:bookmarkEnd w:id="157"/>
      <w:bookmarkEnd w:id="158"/>
    </w:p>
    <w:p>
      <w:pPr>
        <w:spacing w:line="400" w:lineRule="exact"/>
        <w:ind w:firstLine="420" w:firstLineChars="200"/>
        <w:rPr>
          <w:rFonts w:hint="eastAsia"/>
        </w:rPr>
      </w:pPr>
      <w:r>
        <w:rPr>
          <w:rFonts w:hint="eastAsia"/>
        </w:rPr>
        <w:t>3.3.1 在投标人须知前附表规定的投标有效期内，投标人不得要求撤销或修改其投标文件。</w:t>
      </w:r>
    </w:p>
    <w:p>
      <w:pPr>
        <w:spacing w:line="400" w:lineRule="exact"/>
        <w:ind w:firstLine="420" w:firstLineChars="200"/>
        <w:rPr>
          <w:rFonts w:hint="eastAsia"/>
        </w:rPr>
      </w:pPr>
      <w:r>
        <w:rPr>
          <w:rFonts w:hint="eastAsia"/>
        </w:rPr>
        <w:t xml:space="preserve">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pStyle w:val="20"/>
        <w:rPr>
          <w:rFonts w:hint="eastAsia"/>
        </w:rPr>
      </w:pPr>
      <w:bookmarkStart w:id="159" w:name="_Toc152045550"/>
      <w:bookmarkStart w:id="160" w:name="_Toc3306"/>
      <w:bookmarkStart w:id="161" w:name="_Toc144974518"/>
      <w:bookmarkStart w:id="162" w:name="_Toc179632568"/>
      <w:bookmarkStart w:id="163" w:name="_Toc30648"/>
      <w:bookmarkStart w:id="164" w:name="_Toc12958"/>
      <w:bookmarkStart w:id="165" w:name="_Toc152042326"/>
      <w:r>
        <w:rPr>
          <w:rFonts w:hint="eastAsia"/>
        </w:rPr>
        <w:t>3.4 投标保证金</w:t>
      </w:r>
      <w:bookmarkEnd w:id="159"/>
      <w:bookmarkEnd w:id="160"/>
      <w:bookmarkEnd w:id="161"/>
      <w:bookmarkEnd w:id="162"/>
      <w:bookmarkEnd w:id="163"/>
      <w:bookmarkEnd w:id="164"/>
      <w:bookmarkEnd w:id="165"/>
    </w:p>
    <w:p>
      <w:pPr>
        <w:spacing w:line="400" w:lineRule="exact"/>
        <w:ind w:firstLine="420" w:firstLineChars="200"/>
        <w:rPr>
          <w:rFonts w:hint="eastAsia"/>
        </w:rPr>
      </w:pPr>
      <w:r>
        <w:rPr>
          <w:rFonts w:hint="eastAsia"/>
        </w:rPr>
        <w:t>3.4.1 投标人在递交投标文件的同时，应按投标人须知前附表规定递交投标保证金。联合体投标的，其投标保证金由牵头人递交，并应符合投标人须知前附表的规定。</w:t>
      </w:r>
    </w:p>
    <w:p>
      <w:pPr>
        <w:spacing w:line="400" w:lineRule="exact"/>
        <w:ind w:firstLine="420" w:firstLineChars="200"/>
        <w:rPr>
          <w:rFonts w:hint="eastAsia"/>
        </w:rPr>
      </w:pPr>
      <w:r>
        <w:rPr>
          <w:rFonts w:hint="eastAsia"/>
        </w:rPr>
        <w:t>3.4.2 投标人不按本章第3.4.1项要求提交投标保证金的，其投标文件应作否决处理。</w:t>
      </w:r>
    </w:p>
    <w:p>
      <w:pPr>
        <w:spacing w:line="400" w:lineRule="exact"/>
        <w:ind w:firstLine="420" w:firstLineChars="200"/>
        <w:rPr>
          <w:rFonts w:hint="eastAsia"/>
        </w:rPr>
      </w:pPr>
      <w:r>
        <w:rPr>
          <w:rFonts w:hint="eastAsia"/>
        </w:rPr>
        <w:t>3.4.3 招标人与中标人签订合同后5日内，向未中标的投标人和中标人退还投标保证金。</w:t>
      </w:r>
    </w:p>
    <w:p>
      <w:pPr>
        <w:spacing w:line="400" w:lineRule="exact"/>
        <w:ind w:firstLine="420" w:firstLineChars="200"/>
        <w:rPr>
          <w:rFonts w:hint="eastAsia"/>
        </w:rPr>
      </w:pPr>
      <w:r>
        <w:rPr>
          <w:rFonts w:hint="eastAsia"/>
        </w:rPr>
        <w:t xml:space="preserve">3.4.4 有下列情形之一的，投标保证金将不予退还： </w:t>
      </w:r>
    </w:p>
    <w:p>
      <w:pPr>
        <w:spacing w:line="400" w:lineRule="exact"/>
        <w:ind w:firstLine="718" w:firstLineChars="342"/>
        <w:rPr>
          <w:rFonts w:hint="eastAsia"/>
        </w:rPr>
      </w:pPr>
      <w:r>
        <w:rPr>
          <w:rFonts w:hint="eastAsia"/>
        </w:rPr>
        <w:t>（1）投标人在规定的投标有效期内撤销或修改其投标文件；</w:t>
      </w:r>
    </w:p>
    <w:p>
      <w:pPr>
        <w:spacing w:line="400" w:lineRule="exact"/>
        <w:ind w:firstLine="718" w:firstLineChars="342"/>
        <w:rPr>
          <w:rFonts w:hint="eastAsia"/>
        </w:rPr>
      </w:pPr>
      <w:r>
        <w:rPr>
          <w:rFonts w:hint="eastAsia"/>
        </w:rPr>
        <w:t>（2）中标人在收到中标通知书后，无正当理由拒签合同协议书或未按招标文件规定提交履约担保。</w:t>
      </w:r>
    </w:p>
    <w:p>
      <w:pPr>
        <w:pStyle w:val="20"/>
        <w:rPr>
          <w:rFonts w:hint="eastAsia"/>
        </w:rPr>
      </w:pPr>
      <w:bookmarkStart w:id="166" w:name="_Toc5063"/>
      <w:bookmarkStart w:id="167" w:name="_Toc21672"/>
      <w:bookmarkStart w:id="168" w:name="_Toc30198"/>
      <w:bookmarkStart w:id="169" w:name="_Toc144974520"/>
      <w:bookmarkStart w:id="170" w:name="_Toc152042328"/>
      <w:bookmarkStart w:id="171" w:name="_Toc152045552"/>
      <w:bookmarkStart w:id="172" w:name="_Toc179632570"/>
      <w:r>
        <w:rPr>
          <w:rFonts w:hint="eastAsia"/>
        </w:rPr>
        <w:t>3.5 资格审查资料</w:t>
      </w:r>
      <w:bookmarkEnd w:id="166"/>
      <w:bookmarkEnd w:id="167"/>
      <w:bookmarkEnd w:id="168"/>
      <w:bookmarkEnd w:id="169"/>
      <w:bookmarkEnd w:id="170"/>
      <w:bookmarkEnd w:id="171"/>
      <w:bookmarkEnd w:id="172"/>
    </w:p>
    <w:p>
      <w:pPr>
        <w:spacing w:line="400" w:lineRule="exact"/>
        <w:ind w:firstLine="420" w:firstLineChars="200"/>
        <w:rPr>
          <w:rFonts w:hint="eastAsia"/>
        </w:rPr>
      </w:pPr>
      <w:r>
        <w:rPr>
          <w:rFonts w:hint="eastAsia"/>
        </w:rPr>
        <w:t>3.5.1 投标人基本情况。</w:t>
      </w:r>
    </w:p>
    <w:p>
      <w:pPr>
        <w:spacing w:line="400" w:lineRule="exact"/>
        <w:ind w:firstLine="420" w:firstLineChars="200"/>
        <w:rPr>
          <w:rFonts w:hint="eastAsia"/>
        </w:rPr>
      </w:pPr>
      <w:r>
        <w:rPr>
          <w:rFonts w:hint="eastAsia"/>
        </w:rPr>
        <w:t>3.5.2 近年财务状况。</w:t>
      </w:r>
    </w:p>
    <w:p>
      <w:pPr>
        <w:spacing w:line="400" w:lineRule="exact"/>
        <w:ind w:firstLine="420" w:firstLineChars="200"/>
        <w:rPr>
          <w:rFonts w:hint="eastAsia"/>
        </w:rPr>
      </w:pPr>
      <w:r>
        <w:rPr>
          <w:rFonts w:hint="eastAsia"/>
        </w:rPr>
        <w:t>3.5.3 近年完成的类似项目情况。</w:t>
      </w:r>
    </w:p>
    <w:p>
      <w:pPr>
        <w:spacing w:line="400" w:lineRule="exact"/>
        <w:ind w:firstLine="420" w:firstLineChars="200"/>
        <w:rPr>
          <w:rFonts w:hint="eastAsia"/>
        </w:rPr>
      </w:pPr>
      <w:r>
        <w:rPr>
          <w:rFonts w:hint="eastAsia"/>
        </w:rPr>
        <w:t>3.5.4 投标人须知前附表规定接受联合体投标的应将联合体协议书扫描件附入投标文件，本章第3.5.1项和第3.5.3项规定的表格和资料应包括联合体各方相关情况。</w:t>
      </w:r>
    </w:p>
    <w:p>
      <w:pPr>
        <w:spacing w:line="400" w:lineRule="exact"/>
        <w:ind w:firstLine="420" w:firstLineChars="200"/>
        <w:rPr>
          <w:rFonts w:hint="eastAsia"/>
        </w:rPr>
      </w:pPr>
      <w:r>
        <w:rPr>
          <w:rFonts w:hint="eastAsia"/>
        </w:rPr>
        <w:t>3.5.5投标人的资格审查资料应在投标截止时间前上传至平顶山市公共资源交易中心信息库中，投标文件中不再附相关资料。</w:t>
      </w:r>
    </w:p>
    <w:p>
      <w:pPr>
        <w:pStyle w:val="20"/>
        <w:rPr>
          <w:rFonts w:hint="eastAsia"/>
        </w:rPr>
      </w:pPr>
      <w:bookmarkStart w:id="173" w:name="_Toc152045553"/>
      <w:bookmarkStart w:id="174" w:name="_Toc9546"/>
      <w:bookmarkStart w:id="175" w:name="_Toc179632571"/>
      <w:bookmarkStart w:id="176" w:name="_Toc144974521"/>
      <w:bookmarkStart w:id="177" w:name="_Toc17363"/>
      <w:bookmarkStart w:id="178" w:name="_Toc152042329"/>
      <w:bookmarkStart w:id="179" w:name="_Toc20686"/>
      <w:r>
        <w:rPr>
          <w:rFonts w:hint="eastAsia"/>
        </w:rPr>
        <w:t>3.6 备选投标方案</w:t>
      </w:r>
      <w:bookmarkEnd w:id="173"/>
      <w:bookmarkEnd w:id="174"/>
      <w:bookmarkEnd w:id="175"/>
      <w:bookmarkEnd w:id="176"/>
      <w:bookmarkEnd w:id="177"/>
      <w:bookmarkEnd w:id="178"/>
      <w:bookmarkEnd w:id="179"/>
    </w:p>
    <w:p>
      <w:pPr>
        <w:spacing w:line="400" w:lineRule="exact"/>
        <w:ind w:firstLine="420" w:firstLineChars="200"/>
        <w:rPr>
          <w:rFonts w:hint="eastAsia"/>
        </w:rPr>
      </w:pPr>
      <w:r>
        <w:rPr>
          <w:rFonts w:hint="eastAsia"/>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20"/>
        <w:rPr>
          <w:rFonts w:hint="eastAsia"/>
        </w:rPr>
      </w:pPr>
      <w:bookmarkStart w:id="180" w:name="_Toc144974522"/>
      <w:bookmarkStart w:id="181" w:name="_Toc30249"/>
      <w:bookmarkStart w:id="182" w:name="_Toc24670"/>
      <w:bookmarkStart w:id="183" w:name="_Toc152042330"/>
      <w:bookmarkStart w:id="184" w:name="_Toc152045554"/>
      <w:bookmarkStart w:id="185" w:name="_Toc179632572"/>
      <w:bookmarkStart w:id="186" w:name="_Toc19136"/>
      <w:bookmarkStart w:id="187" w:name="_Toc152042335"/>
      <w:bookmarkStart w:id="188" w:name="_Toc152045559"/>
      <w:bookmarkStart w:id="189" w:name="_Toc179632577"/>
      <w:bookmarkStart w:id="190" w:name="_Toc144974527"/>
      <w:r>
        <w:rPr>
          <w:rFonts w:hint="eastAsia"/>
        </w:rPr>
        <w:t>3.7 投标文件的编制</w:t>
      </w:r>
      <w:bookmarkEnd w:id="180"/>
      <w:bookmarkEnd w:id="181"/>
      <w:bookmarkEnd w:id="182"/>
      <w:bookmarkEnd w:id="183"/>
      <w:bookmarkEnd w:id="184"/>
      <w:bookmarkEnd w:id="185"/>
      <w:bookmarkEnd w:id="186"/>
    </w:p>
    <w:p>
      <w:pPr>
        <w:spacing w:line="400" w:lineRule="exact"/>
        <w:ind w:firstLine="420" w:firstLineChars="200"/>
        <w:rPr>
          <w:rFonts w:hint="eastAsia"/>
        </w:rPr>
      </w:pPr>
      <w:r>
        <w:rPr>
          <w:rFonts w:hint="eastAsia"/>
        </w:rPr>
        <w:t>3.7.1投标文件应按第八章“投标文件格式”进行编写。其中，投标函附录在满足招标文件实质性要求的基础上，可以提出比招标文件要求更有利于招标人的承诺。</w:t>
      </w:r>
    </w:p>
    <w:p>
      <w:pPr>
        <w:spacing w:line="400" w:lineRule="exact"/>
        <w:ind w:firstLine="420" w:firstLineChars="200"/>
        <w:rPr>
          <w:rFonts w:hint="eastAsia"/>
          <w:szCs w:val="21"/>
        </w:rPr>
      </w:pPr>
      <w:r>
        <w:rPr>
          <w:rFonts w:hint="eastAsia"/>
        </w:rPr>
        <w:t>3.7.2 投标文件应当对招标文件有关</w:t>
      </w:r>
      <w:r>
        <w:rPr>
          <w:rFonts w:hint="eastAsia"/>
          <w:szCs w:val="21"/>
        </w:rPr>
        <w:t>工期、投标有效期、质量要求、技术标准和要求、招标范围等实质性内容作出响应。</w:t>
      </w:r>
    </w:p>
    <w:p>
      <w:pPr>
        <w:spacing w:line="400" w:lineRule="exact"/>
        <w:ind w:firstLine="420" w:firstLineChars="200"/>
        <w:rPr>
          <w:rFonts w:hint="eastAsia"/>
        </w:rPr>
      </w:pPr>
      <w:r>
        <w:rPr>
          <w:rFonts w:hint="eastAsia"/>
        </w:rPr>
        <w:t>3.7.3电子投标文件明标部分封面须加盖单位或法定代表人的电子签章，纸质投标文件明标部分封面须加盖单位公章或法定代表人签字（盖章）。纸质投标文件应尽量避免修改。如果出现上述情况，修改内容以补充文件形式提交。</w:t>
      </w:r>
    </w:p>
    <w:p>
      <w:pPr>
        <w:spacing w:line="400" w:lineRule="exact"/>
        <w:ind w:firstLine="420" w:firstLineChars="200"/>
        <w:rPr>
          <w:rFonts w:hint="eastAsia"/>
        </w:rPr>
      </w:pPr>
      <w:r>
        <w:rPr>
          <w:rFonts w:hint="eastAsia"/>
        </w:rPr>
        <w:t>3.7.4 纸质投标文件一份。加密电子投标文件、未加密电子投标文件U盘、纸质投标文件应一致，不一致时以加密电子投标文件为准。如加密电子投标文件出现问题，以未加密电子投标文件U盘为准。加密电子投标文件、未加密电子投标文件U盘均出现问题，以纸质投标文件为准。</w:t>
      </w:r>
    </w:p>
    <w:p>
      <w:pPr>
        <w:spacing w:line="400" w:lineRule="exact"/>
        <w:ind w:firstLine="420" w:firstLineChars="200"/>
        <w:rPr>
          <w:rFonts w:hint="eastAsia"/>
        </w:rPr>
      </w:pPr>
      <w:r>
        <w:rPr>
          <w:rFonts w:hint="eastAsia"/>
        </w:rPr>
        <w:t>3.7.5 纸质投标文件应胶装，并编制目录，具体装订要求见投标人须知前附表规定。</w:t>
      </w:r>
    </w:p>
    <w:p>
      <w:pPr>
        <w:spacing w:line="400" w:lineRule="exact"/>
        <w:ind w:firstLine="420" w:firstLineChars="200"/>
        <w:rPr>
          <w:rFonts w:hint="eastAsia"/>
          <w:highlight w:val="none"/>
        </w:rPr>
      </w:pPr>
      <w:r>
        <w:rPr>
          <w:rFonts w:hint="eastAsia"/>
          <w:highlight w:val="none"/>
        </w:rPr>
        <w:t>3.7.6 特别注意事项</w:t>
      </w:r>
    </w:p>
    <w:p>
      <w:pPr>
        <w:spacing w:line="360" w:lineRule="auto"/>
        <w:ind w:firstLine="422" w:firstLineChars="200"/>
        <w:rPr>
          <w:rFonts w:hint="eastAsia" w:ascii="宋体" w:hAnsi="宋体" w:cs="宋体"/>
          <w:b/>
          <w:color w:val="000000"/>
          <w:kern w:val="0"/>
          <w:szCs w:val="21"/>
        </w:rPr>
      </w:pPr>
      <w:bookmarkStart w:id="191" w:name="_Toc152042331"/>
      <w:bookmarkStart w:id="192" w:name="_Toc179632573"/>
      <w:bookmarkStart w:id="193" w:name="_Toc144974523"/>
      <w:bookmarkStart w:id="194" w:name="_Toc152045555"/>
      <w:r>
        <w:rPr>
          <w:rFonts w:hint="eastAsia" w:ascii="宋体" w:hAnsi="宋体" w:cs="宋体"/>
          <w:b/>
          <w:color w:val="000000"/>
          <w:kern w:val="0"/>
          <w:szCs w:val="21"/>
        </w:rPr>
        <w:t>本项目为电子化交易项目，投标文件是投标人、供应商（以下简称“投标人”）通过</w:t>
      </w:r>
      <w:r>
        <w:rPr>
          <w:rFonts w:hint="eastAsia" w:ascii="宋体" w:hAnsi="宋体"/>
          <w:b/>
          <w:color w:val="000000"/>
          <w:szCs w:val="21"/>
        </w:rPr>
        <w:t>中心投标文件制作系统制作，并经过电子签章和加密后生成的电子版投标文件</w:t>
      </w:r>
      <w:r>
        <w:rPr>
          <w:rFonts w:hint="eastAsia" w:ascii="宋体" w:hAnsi="宋体" w:cs="宋体"/>
          <w:b/>
          <w:color w:val="000000"/>
          <w:kern w:val="0"/>
          <w:szCs w:val="21"/>
        </w:rPr>
        <w:t>。投标人投标时，需要上传</w:t>
      </w:r>
      <w:r>
        <w:rPr>
          <w:rFonts w:hint="eastAsia" w:ascii="宋体" w:hAnsi="宋体"/>
          <w:b/>
          <w:color w:val="000000"/>
          <w:szCs w:val="21"/>
        </w:rPr>
        <w:t>电子版投标文件并携带纸质版投标文件</w:t>
      </w:r>
      <w:r>
        <w:rPr>
          <w:rFonts w:hint="eastAsia" w:ascii="宋体" w:hAnsi="宋体" w:cs="宋体"/>
          <w:b/>
          <w:color w:val="000000"/>
          <w:kern w:val="0"/>
          <w:szCs w:val="21"/>
        </w:rPr>
        <w:t>。</w:t>
      </w:r>
    </w:p>
    <w:p>
      <w:pPr>
        <w:spacing w:line="360" w:lineRule="auto"/>
        <w:ind w:firstLine="420" w:firstLineChars="200"/>
        <w:rPr>
          <w:rFonts w:hint="eastAsia" w:ascii="宋体" w:hAnsi="宋体" w:cs="宋体"/>
          <w:color w:val="000000"/>
          <w:kern w:val="0"/>
          <w:szCs w:val="21"/>
        </w:rPr>
      </w:pPr>
      <w:r>
        <w:rPr>
          <w:rFonts w:hint="eastAsia" w:ascii="宋体" w:hAnsi="宋体"/>
          <w:color w:val="000000"/>
          <w:szCs w:val="21"/>
        </w:rPr>
        <w:t>电子化投标文件具体制作教材请投标人通过CA证书登录平顶山市公共资源电子化交易网在 “组件下载”中查看。</w:t>
      </w:r>
    </w:p>
    <w:p>
      <w:pPr>
        <w:snapToGrid w:val="0"/>
        <w:spacing w:line="360" w:lineRule="auto"/>
        <w:ind w:firstLine="573"/>
        <w:rPr>
          <w:rFonts w:hint="eastAsia" w:ascii="宋体" w:hAnsi="宋体"/>
          <w:color w:val="000000"/>
          <w:szCs w:val="21"/>
        </w:rPr>
      </w:pPr>
      <w:r>
        <w:rPr>
          <w:rFonts w:hint="eastAsia" w:ascii="宋体" w:hAnsi="宋体" w:cs="宋体"/>
          <w:b/>
          <w:color w:val="000000"/>
          <w:kern w:val="0"/>
          <w:szCs w:val="21"/>
        </w:rPr>
        <w:t>温馨提示：本项目为电子化交易项目，开标时需上传</w:t>
      </w:r>
      <w:r>
        <w:rPr>
          <w:rFonts w:hint="eastAsia" w:ascii="宋体" w:hAnsi="宋体"/>
          <w:b/>
          <w:color w:val="000000"/>
          <w:szCs w:val="21"/>
        </w:rPr>
        <w:t>电子版投标文件</w:t>
      </w:r>
      <w:r>
        <w:rPr>
          <w:rFonts w:hint="eastAsia" w:ascii="宋体" w:hAnsi="宋体" w:cs="宋体"/>
          <w:b/>
          <w:color w:val="000000"/>
          <w:kern w:val="0"/>
          <w:szCs w:val="21"/>
        </w:rPr>
        <w:t>，为保证您能投标成功，请需仔细阅读以下条款。</w:t>
      </w:r>
    </w:p>
    <w:p>
      <w:pPr>
        <w:spacing w:line="360" w:lineRule="auto"/>
        <w:ind w:firstLine="422" w:firstLineChars="200"/>
        <w:rPr>
          <w:rFonts w:hint="eastAsia" w:ascii="宋体" w:hAnsi="宋体" w:cs="宋体"/>
          <w:b/>
          <w:color w:val="000000"/>
          <w:kern w:val="0"/>
          <w:szCs w:val="21"/>
        </w:rPr>
      </w:pPr>
      <w:r>
        <w:rPr>
          <w:rFonts w:hint="eastAsia" w:ascii="宋体" w:hAnsi="宋体" w:cs="宋体"/>
          <w:b/>
          <w:color w:val="000000"/>
          <w:kern w:val="0"/>
          <w:szCs w:val="21"/>
        </w:rPr>
        <w:t>一、电子化投标</w:t>
      </w:r>
    </w:p>
    <w:p>
      <w:pPr>
        <w:snapToGrid w:val="0"/>
        <w:spacing w:line="360" w:lineRule="auto"/>
        <w:ind w:firstLine="573"/>
        <w:rPr>
          <w:rFonts w:hint="eastAsia" w:ascii="宋体" w:hAnsi="宋体"/>
          <w:color w:val="000000"/>
          <w:szCs w:val="21"/>
        </w:rPr>
      </w:pPr>
      <w:r>
        <w:rPr>
          <w:rFonts w:hint="eastAsia" w:ascii="宋体" w:hAnsi="宋体"/>
          <w:color w:val="000000"/>
          <w:szCs w:val="21"/>
        </w:rPr>
        <w:t>（一）电子化投标文件的签章</w:t>
      </w:r>
    </w:p>
    <w:p>
      <w:pPr>
        <w:snapToGrid w:val="0"/>
        <w:spacing w:line="360" w:lineRule="auto"/>
        <w:ind w:firstLine="573"/>
        <w:rPr>
          <w:rFonts w:hint="eastAsia" w:ascii="宋体" w:hAnsi="宋体"/>
          <w:color w:val="000000"/>
          <w:szCs w:val="21"/>
        </w:rPr>
      </w:pPr>
      <w:r>
        <w:rPr>
          <w:rFonts w:hint="eastAsia" w:ascii="宋体" w:hAnsi="宋体"/>
          <w:color w:val="000000"/>
          <w:szCs w:val="21"/>
        </w:rPr>
        <w:t>1、投标人在生成电子化投标文件后，应对电子化投标文件进行签章，未进行签章的视为无效投标。</w:t>
      </w:r>
    </w:p>
    <w:p>
      <w:pPr>
        <w:spacing w:line="360" w:lineRule="auto"/>
        <w:ind w:firstLine="420" w:firstLineChars="200"/>
        <w:rPr>
          <w:rFonts w:hint="eastAsia" w:ascii="宋体" w:hAnsi="宋体"/>
          <w:color w:val="000000"/>
          <w:szCs w:val="21"/>
        </w:rPr>
      </w:pPr>
      <w:r>
        <w:rPr>
          <w:rFonts w:hint="eastAsia" w:ascii="宋体" w:hAnsi="宋体"/>
          <w:color w:val="000000"/>
          <w:szCs w:val="21"/>
        </w:rPr>
        <w:t>2、招标文件中要求</w:t>
      </w:r>
      <w:r>
        <w:rPr>
          <w:rFonts w:hint="eastAsia" w:ascii="宋体" w:hAnsi="宋体"/>
          <w:b/>
          <w:color w:val="000000"/>
          <w:szCs w:val="21"/>
        </w:rPr>
        <w:t>法定代表人或授权委托人签字或盖章的，</w:t>
      </w:r>
      <w:r>
        <w:rPr>
          <w:rFonts w:hint="eastAsia" w:ascii="宋体" w:hAnsi="宋体"/>
          <w:color w:val="000000"/>
          <w:szCs w:val="21"/>
        </w:rPr>
        <w:t>投标人在进行</w:t>
      </w:r>
      <w:r>
        <w:rPr>
          <w:rFonts w:hint="eastAsia" w:ascii="宋体" w:hAnsi="宋体"/>
          <w:b/>
          <w:color w:val="000000"/>
          <w:szCs w:val="21"/>
        </w:rPr>
        <w:t>电子化投标文件签章时，以签盖法定代表人签章为准。</w:t>
      </w:r>
      <w:r>
        <w:rPr>
          <w:rFonts w:hint="eastAsia" w:ascii="宋体" w:hAnsi="宋体"/>
          <w:color w:val="000000"/>
          <w:szCs w:val="21"/>
        </w:rPr>
        <w:t>电子化投标文件具体制作教材请投标人通过CA证书登录平顶山市公共资源电子化交易网在右上角“组建下载”中查看。</w:t>
      </w:r>
    </w:p>
    <w:p>
      <w:pPr>
        <w:spacing w:line="360" w:lineRule="auto"/>
        <w:ind w:firstLine="420" w:firstLineChars="200"/>
        <w:rPr>
          <w:rFonts w:hint="eastAsia" w:ascii="宋体" w:hAnsi="宋体"/>
          <w:b/>
          <w:color w:val="000000"/>
          <w:szCs w:val="21"/>
        </w:rPr>
      </w:pPr>
      <w:r>
        <w:rPr>
          <w:rFonts w:hint="eastAsia" w:ascii="宋体" w:hAnsi="宋体"/>
          <w:color w:val="000000"/>
          <w:szCs w:val="21"/>
        </w:rPr>
        <w:t>（二）电子化投标文件的格式及上传投标</w:t>
      </w:r>
    </w:p>
    <w:p>
      <w:pPr>
        <w:snapToGrid w:val="0"/>
        <w:spacing w:line="360" w:lineRule="auto"/>
        <w:ind w:firstLine="573"/>
        <w:rPr>
          <w:rFonts w:hint="eastAsia" w:ascii="宋体" w:hAnsi="宋体"/>
          <w:color w:val="000000"/>
          <w:szCs w:val="21"/>
        </w:rPr>
      </w:pPr>
      <w:r>
        <w:rPr>
          <w:rFonts w:hint="eastAsia" w:ascii="宋体" w:hAnsi="宋体"/>
          <w:color w:val="000000"/>
          <w:szCs w:val="21"/>
        </w:rPr>
        <w:t>1、投标人所上传的电子化投标文件，应是通过中心投标文件制作系统制作的，经过签章和加密后生成的电子版投标文件。生成的电子版投标文件包含用于投标文件上传的主文件（文件格式为：xxx公司+项目编号.file）和用于应急补救的投标文件备份文件（文件格式为：xxx公司+项目编号.bin），备份文件主要用于电子化开标出现技术问题后的补救，请投标人随身携带。</w:t>
      </w:r>
    </w:p>
    <w:p>
      <w:pPr>
        <w:snapToGrid w:val="0"/>
        <w:spacing w:line="360" w:lineRule="auto"/>
        <w:ind w:firstLine="573"/>
        <w:rPr>
          <w:rFonts w:hint="eastAsia" w:ascii="宋体" w:hAnsi="宋体"/>
          <w:b/>
          <w:color w:val="000000"/>
          <w:szCs w:val="21"/>
        </w:rPr>
      </w:pPr>
      <w:r>
        <w:rPr>
          <w:rFonts w:hint="eastAsia" w:ascii="宋体" w:hAnsi="宋体"/>
          <w:b/>
          <w:color w:val="000000"/>
          <w:szCs w:val="21"/>
        </w:rPr>
        <w:t>注：（1）投标人投报多个标段的，所生成的电子化投标文件仍为一个电子文件，投标人制作电子化投标文件时应将所报标段全部勾选后制作生成。</w:t>
      </w:r>
    </w:p>
    <w:p>
      <w:pPr>
        <w:snapToGrid w:val="0"/>
        <w:spacing w:line="360" w:lineRule="auto"/>
        <w:ind w:firstLine="573"/>
        <w:rPr>
          <w:rFonts w:hint="eastAsia" w:ascii="宋体" w:hAnsi="宋体"/>
          <w:color w:val="000000"/>
          <w:szCs w:val="21"/>
        </w:rPr>
      </w:pPr>
      <w:r>
        <w:rPr>
          <w:rFonts w:hint="eastAsia" w:ascii="宋体" w:hAnsi="宋体"/>
          <w:color w:val="000000"/>
          <w:szCs w:val="21"/>
        </w:rPr>
        <w:t>2、电子化投标文件应在投标截止时间前成功上传至平顶山市公共资源电子化交易系统。至投标截止时间止，仍未上传成功的电子化投标文件将不予接收。</w:t>
      </w:r>
    </w:p>
    <w:p>
      <w:pPr>
        <w:snapToGrid w:val="0"/>
        <w:spacing w:line="360" w:lineRule="auto"/>
        <w:ind w:firstLine="573"/>
        <w:rPr>
          <w:rFonts w:hint="eastAsia" w:ascii="宋体" w:hAnsi="宋体"/>
          <w:color w:val="000000"/>
          <w:szCs w:val="21"/>
        </w:rPr>
      </w:pPr>
      <w:r>
        <w:rPr>
          <w:rFonts w:hint="eastAsia" w:ascii="宋体" w:hAnsi="宋体"/>
          <w:b/>
          <w:color w:val="000000"/>
          <w:szCs w:val="21"/>
        </w:rPr>
        <w:t>注：</w:t>
      </w:r>
      <w:r>
        <w:rPr>
          <w:rFonts w:hint="eastAsia" w:ascii="宋体" w:hAnsi="宋体"/>
          <w:color w:val="000000"/>
          <w:szCs w:val="21"/>
        </w:rPr>
        <w:t>如按照电子化投标操作教材制作完成的电子化投标文件无法上传的，投标人应在</w:t>
      </w:r>
      <w:r>
        <w:rPr>
          <w:rFonts w:hint="eastAsia" w:ascii="宋体" w:hAnsi="宋体"/>
          <w:b/>
          <w:color w:val="000000"/>
          <w:szCs w:val="21"/>
        </w:rPr>
        <w:t>投标截止时间前尽早的</w:t>
      </w:r>
      <w:r>
        <w:rPr>
          <w:rFonts w:hint="eastAsia" w:ascii="宋体" w:hAnsi="宋体"/>
          <w:color w:val="000000"/>
          <w:szCs w:val="21"/>
        </w:rPr>
        <w:t>联系中心技术人员，以便有充分的时间进行处理。</w:t>
      </w:r>
      <w:r>
        <w:rPr>
          <w:rFonts w:hint="eastAsia" w:ascii="宋体" w:hAnsi="宋体"/>
          <w:b/>
          <w:color w:val="000000"/>
          <w:szCs w:val="21"/>
        </w:rPr>
        <w:t>投标人应充分考虑到处理技术问题和上传数据等工作所需的时间问题，投标文件未在投标截止时间前成功上传的，其投标文件不予接收。</w:t>
      </w:r>
    </w:p>
    <w:p>
      <w:pPr>
        <w:snapToGrid w:val="0"/>
        <w:spacing w:line="360" w:lineRule="auto"/>
        <w:ind w:firstLine="573"/>
        <w:rPr>
          <w:rFonts w:hint="eastAsia" w:ascii="宋体" w:hAnsi="宋体"/>
          <w:color w:val="000000"/>
          <w:szCs w:val="21"/>
        </w:rPr>
      </w:pPr>
      <w:r>
        <w:rPr>
          <w:rFonts w:hint="eastAsia" w:ascii="宋体" w:hAnsi="宋体"/>
          <w:color w:val="000000"/>
          <w:szCs w:val="21"/>
        </w:rPr>
        <w:t>（三）电子化项目开标、解密、唱标、评标</w:t>
      </w:r>
    </w:p>
    <w:p>
      <w:pPr>
        <w:snapToGrid w:val="0"/>
        <w:spacing w:line="360" w:lineRule="auto"/>
        <w:ind w:firstLine="573"/>
        <w:rPr>
          <w:rFonts w:hint="eastAsia" w:ascii="宋体" w:hAnsi="宋体"/>
          <w:color w:val="000000"/>
          <w:szCs w:val="21"/>
        </w:rPr>
      </w:pPr>
      <w:r>
        <w:rPr>
          <w:rFonts w:hint="eastAsia" w:ascii="宋体" w:hAnsi="宋体"/>
          <w:color w:val="000000"/>
          <w:szCs w:val="21"/>
        </w:rPr>
        <w:t>1、本项目采用电子化进行招标，</w:t>
      </w:r>
      <w:r>
        <w:rPr>
          <w:rFonts w:hint="eastAsia" w:ascii="宋体" w:hAnsi="宋体"/>
          <w:color w:val="000000"/>
          <w:szCs w:val="21"/>
          <w:highlight w:val="none"/>
        </w:rPr>
        <w:t>投标人可以通过网络登录交易平台进入项目开标大厅远程在线参加开标会议（在招标文件中另行规定）</w:t>
      </w:r>
      <w:r>
        <w:rPr>
          <w:rFonts w:hint="eastAsia" w:ascii="宋体" w:hAnsi="宋体"/>
          <w:color w:val="000000"/>
          <w:szCs w:val="21"/>
        </w:rPr>
        <w:t>。也可以携带CA证书至开标现场参加开标会议。</w:t>
      </w:r>
    </w:p>
    <w:p>
      <w:pPr>
        <w:snapToGrid w:val="0"/>
        <w:spacing w:line="360" w:lineRule="auto"/>
        <w:ind w:firstLine="573"/>
        <w:rPr>
          <w:rFonts w:hint="eastAsia" w:ascii="宋体" w:hAnsi="宋体"/>
          <w:color w:val="000000"/>
          <w:szCs w:val="21"/>
        </w:rPr>
      </w:pPr>
      <w:r>
        <w:rPr>
          <w:rFonts w:hint="eastAsia" w:ascii="宋体" w:hAnsi="宋体"/>
          <w:color w:val="000000"/>
          <w:szCs w:val="21"/>
        </w:rPr>
        <w:t>2、电子化投标文件采用双重加密方式。开标时，如投标人未到现场参加开标会议的，请投标人使用CA证书登录交易平台，进入本项目开标大厅点击解密来完成投标文件的解密工作。每位投标人的解密时间为开标时间起10分钟内完成。待所有投标人全部解密完成后，再由中介服务机构使用CA证书对投标文件进行再次解密。</w:t>
      </w:r>
    </w:p>
    <w:p>
      <w:pPr>
        <w:snapToGrid w:val="0"/>
        <w:spacing w:line="360" w:lineRule="auto"/>
        <w:ind w:firstLine="573"/>
        <w:rPr>
          <w:rFonts w:hint="eastAsia" w:ascii="宋体" w:hAnsi="宋体"/>
          <w:color w:val="000000"/>
          <w:szCs w:val="21"/>
        </w:rPr>
      </w:pPr>
      <w:r>
        <w:rPr>
          <w:rFonts w:hint="eastAsia" w:ascii="宋体" w:hAnsi="宋体"/>
          <w:color w:val="000000"/>
          <w:szCs w:val="21"/>
        </w:rPr>
        <w:t>如投标人携带CA证书至现场参加开标的，首先应按照中介服务机构指引，使用投标人CA证书对其电子化投标文件进行首次解密。投标人解密完成后，再由中介服务机构使用CA证书对投标文件进行再次解密。</w:t>
      </w:r>
    </w:p>
    <w:p>
      <w:pPr>
        <w:snapToGrid w:val="0"/>
        <w:spacing w:line="360" w:lineRule="auto"/>
        <w:ind w:firstLine="573"/>
        <w:rPr>
          <w:rFonts w:hint="eastAsia" w:ascii="宋体" w:hAnsi="宋体"/>
          <w:b/>
          <w:color w:val="000000"/>
          <w:szCs w:val="21"/>
        </w:rPr>
      </w:pPr>
      <w:r>
        <w:rPr>
          <w:rFonts w:hint="eastAsia" w:ascii="宋体" w:hAnsi="宋体"/>
          <w:color w:val="000000"/>
          <w:szCs w:val="21"/>
        </w:rPr>
        <w:t>3、电子化投标文件解密异常的处理</w:t>
      </w:r>
    </w:p>
    <w:p>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如出现投标人的电子投标文件无法解密的情况，投标人应及时致电中介服务机构说明。投标文件解密异常，按以下步骤进行处理：</w:t>
      </w:r>
    </w:p>
    <w:p>
      <w:pPr>
        <w:snapToGrid w:val="0"/>
        <w:spacing w:line="360" w:lineRule="auto"/>
        <w:ind w:firstLine="573"/>
        <w:rPr>
          <w:rFonts w:hint="eastAsia" w:ascii="宋体" w:hAnsi="宋体"/>
          <w:color w:val="000000"/>
          <w:szCs w:val="21"/>
        </w:rPr>
      </w:pPr>
      <w:r>
        <w:rPr>
          <w:rFonts w:hint="eastAsia" w:ascii="宋体" w:hAnsi="宋体"/>
          <w:color w:val="000000"/>
          <w:szCs w:val="21"/>
        </w:rPr>
        <w:t>（1）首先由技术人员进行问题排查。</w:t>
      </w:r>
    </w:p>
    <w:p>
      <w:pPr>
        <w:snapToGrid w:val="0"/>
        <w:spacing w:line="360" w:lineRule="auto"/>
        <w:ind w:firstLine="573"/>
        <w:rPr>
          <w:rFonts w:hint="eastAsia" w:ascii="宋体" w:hAnsi="宋体"/>
          <w:color w:val="000000"/>
          <w:szCs w:val="21"/>
        </w:rPr>
      </w:pPr>
      <w:r>
        <w:rPr>
          <w:rFonts w:hint="eastAsia" w:ascii="宋体" w:hAnsi="宋体"/>
          <w:color w:val="000000"/>
          <w:szCs w:val="21"/>
        </w:rPr>
        <w:t>（2）经技术人员排查后，是投标人文件自身问题导致投标文件无法解密的，该投标文件将不予接收、解密和唱标。开标会议继续进行。</w:t>
      </w:r>
    </w:p>
    <w:p>
      <w:pPr>
        <w:snapToGrid w:val="0"/>
        <w:spacing w:line="360" w:lineRule="auto"/>
        <w:ind w:firstLine="573"/>
        <w:rPr>
          <w:rFonts w:hint="eastAsia" w:ascii="宋体" w:hAnsi="宋体"/>
          <w:color w:val="000000"/>
          <w:szCs w:val="21"/>
        </w:rPr>
      </w:pPr>
      <w:r>
        <w:rPr>
          <w:rFonts w:hint="eastAsia" w:ascii="宋体" w:hAnsi="宋体"/>
          <w:color w:val="000000"/>
          <w:szCs w:val="21"/>
        </w:rPr>
        <w:t>（3）经技术人员排查后，如果是电子化交易系统问题造成投标文件无法解密的，将由技术人员对问题进行处理。如短时间内问题无法解决的，将由中介服务机构向监督部门申请，经监督部门同意后，暂停开标会议，待问题解决后继续开标。</w:t>
      </w:r>
    </w:p>
    <w:p>
      <w:pPr>
        <w:snapToGrid w:val="0"/>
        <w:spacing w:line="360" w:lineRule="auto"/>
        <w:ind w:firstLine="573"/>
        <w:rPr>
          <w:rFonts w:hint="eastAsia" w:ascii="宋体" w:hAnsi="宋体"/>
          <w:color w:val="000000"/>
          <w:szCs w:val="21"/>
        </w:rPr>
      </w:pPr>
      <w:r>
        <w:rPr>
          <w:rFonts w:hint="eastAsia" w:ascii="宋体" w:hAnsi="宋体"/>
          <w:color w:val="000000"/>
          <w:szCs w:val="21"/>
        </w:rPr>
        <w:t>4、待所有投标人投标文件解密完成后，由中介服务机构操作，对所有已解密投标文件进行唱标。</w:t>
      </w:r>
    </w:p>
    <w:p>
      <w:pPr>
        <w:snapToGrid w:val="0"/>
        <w:spacing w:line="360" w:lineRule="auto"/>
        <w:ind w:firstLine="573"/>
        <w:rPr>
          <w:rFonts w:hint="eastAsia" w:ascii="宋体" w:hAnsi="宋体"/>
          <w:color w:val="000000"/>
          <w:szCs w:val="21"/>
        </w:rPr>
      </w:pPr>
      <w:r>
        <w:rPr>
          <w:rFonts w:hint="eastAsia" w:ascii="宋体" w:hAnsi="宋体"/>
          <w:color w:val="000000"/>
          <w:szCs w:val="21"/>
        </w:rPr>
        <w:t>投标人应保证在开标期间电话、电脑、网络能够正常工作，投标人因停电、电脑病毒、网络堵塞等原因，未在规定的解密时间内对投标文件进行解密的，其投标文件不予接收、唱标。</w:t>
      </w:r>
    </w:p>
    <w:p>
      <w:pPr>
        <w:snapToGrid w:val="0"/>
        <w:spacing w:line="360" w:lineRule="auto"/>
        <w:ind w:firstLine="573"/>
        <w:rPr>
          <w:rFonts w:hint="eastAsia" w:ascii="宋体" w:hAnsi="宋体" w:cs="宋体"/>
          <w:color w:val="000000"/>
          <w:kern w:val="0"/>
          <w:szCs w:val="21"/>
        </w:rPr>
      </w:pPr>
      <w:r>
        <w:rPr>
          <w:rFonts w:hint="eastAsia" w:ascii="宋体" w:hAnsi="宋体" w:cs="宋体"/>
          <w:color w:val="000000"/>
          <w:kern w:val="0"/>
          <w:szCs w:val="21"/>
        </w:rPr>
        <w:t>5、开标时投标人可登录到交易系统中在开标大厅中点击开标一览表查看自己的投标报价。如对自己的唱标内容有异议的，应在唱标内容显示后20分钟内通过平顶山市公共资源交易网电子化交易系统提出质疑。投标人未在规定时间内提出质疑的，视为认可唱标内容。</w:t>
      </w:r>
    </w:p>
    <w:p>
      <w:pPr>
        <w:snapToGrid w:val="0"/>
        <w:spacing w:line="360" w:lineRule="auto"/>
        <w:ind w:firstLine="573"/>
        <w:rPr>
          <w:rFonts w:hint="eastAsia" w:ascii="宋体" w:hAnsi="宋体"/>
          <w:color w:val="000000"/>
          <w:szCs w:val="21"/>
        </w:rPr>
      </w:pPr>
      <w:r>
        <w:rPr>
          <w:rFonts w:hint="eastAsia" w:ascii="宋体" w:hAnsi="宋体"/>
          <w:color w:val="000000"/>
          <w:szCs w:val="21"/>
        </w:rPr>
        <w:t>6、评标时，评标委员会对电子化投标文件有质疑的，将通过电子化交易系统对投标人发起质疑。</w:t>
      </w:r>
    </w:p>
    <w:p>
      <w:pPr>
        <w:pStyle w:val="19"/>
        <w:numPr>
          <w:ilvl w:val="0"/>
          <w:numId w:val="0"/>
        </w:numPr>
        <w:ind w:left="142"/>
        <w:rPr>
          <w:rFonts w:hint="eastAsia"/>
        </w:rPr>
      </w:pPr>
      <w:bookmarkStart w:id="195" w:name="_Toc4649"/>
      <w:bookmarkStart w:id="196" w:name="_Toc15926"/>
      <w:bookmarkStart w:id="197" w:name="_Toc9873"/>
      <w:r>
        <w:rPr>
          <w:rFonts w:hint="eastAsia"/>
        </w:rPr>
        <w:t>4. 投标</w:t>
      </w:r>
      <w:bookmarkEnd w:id="191"/>
      <w:bookmarkEnd w:id="192"/>
      <w:bookmarkEnd w:id="193"/>
      <w:bookmarkEnd w:id="194"/>
      <w:bookmarkEnd w:id="195"/>
      <w:bookmarkEnd w:id="196"/>
      <w:bookmarkEnd w:id="197"/>
    </w:p>
    <w:p>
      <w:pPr>
        <w:pStyle w:val="20"/>
        <w:rPr>
          <w:rFonts w:hint="eastAsia"/>
        </w:rPr>
      </w:pPr>
      <w:bookmarkStart w:id="198" w:name="_Toc152045556"/>
      <w:bookmarkStart w:id="199" w:name="_Toc7589"/>
      <w:bookmarkStart w:id="200" w:name="_Toc23264"/>
      <w:bookmarkStart w:id="201" w:name="_Toc11663"/>
      <w:bookmarkStart w:id="202" w:name="_Toc144974524"/>
      <w:bookmarkStart w:id="203" w:name="_Toc179632574"/>
      <w:bookmarkStart w:id="204" w:name="_Toc152042332"/>
      <w:r>
        <w:rPr>
          <w:rFonts w:hint="eastAsia"/>
        </w:rPr>
        <w:t>4.1 投标文件的密封和标记</w:t>
      </w:r>
      <w:bookmarkEnd w:id="198"/>
      <w:bookmarkEnd w:id="199"/>
      <w:bookmarkEnd w:id="200"/>
      <w:bookmarkEnd w:id="201"/>
      <w:bookmarkEnd w:id="202"/>
      <w:bookmarkEnd w:id="203"/>
      <w:bookmarkEnd w:id="204"/>
    </w:p>
    <w:p>
      <w:pPr>
        <w:spacing w:line="400" w:lineRule="exact"/>
        <w:ind w:firstLine="420" w:firstLineChars="200"/>
        <w:rPr>
          <w:rFonts w:hint="eastAsia"/>
        </w:rPr>
      </w:pPr>
      <w:r>
        <w:rPr>
          <w:rFonts w:hint="eastAsia"/>
        </w:rPr>
        <w:t>4.1.1投标人应在纸质投标文件和未加密电子投标文件U盘封套的封口处加贴封条，并在封套的封口处加盖投标人单位章。</w:t>
      </w:r>
    </w:p>
    <w:p>
      <w:pPr>
        <w:spacing w:line="400" w:lineRule="exact"/>
        <w:ind w:firstLine="420" w:firstLineChars="200"/>
        <w:rPr>
          <w:rFonts w:hint="eastAsia"/>
        </w:rPr>
      </w:pPr>
      <w:r>
        <w:rPr>
          <w:rFonts w:hint="eastAsia"/>
        </w:rPr>
        <w:t>4.1.2 投标文件封套上应写明的内容见投标人须知前附表。</w:t>
      </w:r>
    </w:p>
    <w:p>
      <w:pPr>
        <w:spacing w:line="400" w:lineRule="exact"/>
        <w:ind w:firstLine="420" w:firstLineChars="200"/>
        <w:rPr>
          <w:rFonts w:hint="eastAsia"/>
        </w:rPr>
      </w:pPr>
      <w:r>
        <w:rPr>
          <w:rFonts w:hint="eastAsia"/>
        </w:rPr>
        <w:t>4.1.3 未按本章第4.1.1项或第4.1.2项要求密封和加写标记的投标文件，招标人不予受理。</w:t>
      </w:r>
    </w:p>
    <w:p>
      <w:pPr>
        <w:pStyle w:val="20"/>
        <w:rPr>
          <w:rFonts w:hint="eastAsia"/>
        </w:rPr>
      </w:pPr>
      <w:bookmarkStart w:id="205" w:name="_Toc10200"/>
      <w:bookmarkStart w:id="206" w:name="_Toc17573"/>
      <w:bookmarkStart w:id="207" w:name="_Toc25065"/>
      <w:bookmarkStart w:id="208" w:name="_Toc179632575"/>
      <w:bookmarkStart w:id="209" w:name="_Toc152042333"/>
      <w:bookmarkStart w:id="210" w:name="_Toc152045557"/>
      <w:bookmarkStart w:id="211" w:name="_Toc144974525"/>
      <w:r>
        <w:rPr>
          <w:rFonts w:hint="eastAsia"/>
        </w:rPr>
        <w:t>4.2 投标文件的递交</w:t>
      </w:r>
      <w:bookmarkEnd w:id="205"/>
      <w:bookmarkEnd w:id="206"/>
      <w:bookmarkEnd w:id="207"/>
      <w:bookmarkEnd w:id="208"/>
      <w:bookmarkEnd w:id="209"/>
      <w:bookmarkEnd w:id="210"/>
      <w:bookmarkEnd w:id="211"/>
    </w:p>
    <w:p>
      <w:pPr>
        <w:spacing w:line="400" w:lineRule="exact"/>
        <w:ind w:firstLine="420" w:firstLineChars="200"/>
        <w:rPr>
          <w:rFonts w:hint="eastAsia"/>
        </w:rPr>
      </w:pPr>
      <w:r>
        <w:rPr>
          <w:rFonts w:hint="eastAsia"/>
        </w:rPr>
        <w:t>4.2.1 投标人应在投标截止时间前上传加密的电子投标文件（.file）到平顶山公共资源电子交易系统的指定位置。上传时必须得到电脑“上传成功”的确认。请投标人在上传时认真检查上传投标文件是否完整、正确。</w:t>
      </w:r>
    </w:p>
    <w:p>
      <w:pPr>
        <w:spacing w:line="400" w:lineRule="exact"/>
        <w:ind w:firstLine="420" w:firstLineChars="200"/>
        <w:rPr>
          <w:rFonts w:hint="eastAsia"/>
        </w:rPr>
      </w:pPr>
      <w:r>
        <w:rPr>
          <w:rFonts w:hint="eastAsia"/>
        </w:rPr>
        <w:t>纸质投标文件的递交：</w:t>
      </w:r>
    </w:p>
    <w:p>
      <w:pPr>
        <w:spacing w:line="400" w:lineRule="exact"/>
        <w:ind w:firstLine="420" w:firstLineChars="200"/>
        <w:rPr>
          <w:rFonts w:hint="eastAsia"/>
        </w:rPr>
      </w:pPr>
      <w:r>
        <w:rPr>
          <w:rFonts w:hint="eastAsia"/>
        </w:rPr>
        <w:t>现场递交未加密电子投标文件U盘壹份和纸质投标文件壹份，投标人应在本章前附表第2.2.3项规定的投标截止时间前递交投标文件。</w:t>
      </w:r>
    </w:p>
    <w:p>
      <w:pPr>
        <w:spacing w:line="400" w:lineRule="exact"/>
        <w:ind w:firstLine="420" w:firstLineChars="200"/>
        <w:rPr>
          <w:rFonts w:hint="eastAsia"/>
        </w:rPr>
      </w:pPr>
      <w:r>
        <w:rPr>
          <w:rFonts w:hint="eastAsia"/>
        </w:rPr>
        <w:t>4.2.2 投标人递交投标文件的地点：见投标人须知前附表。</w:t>
      </w:r>
    </w:p>
    <w:p>
      <w:pPr>
        <w:spacing w:line="400" w:lineRule="exact"/>
        <w:ind w:firstLine="420" w:firstLineChars="200"/>
        <w:rPr>
          <w:rFonts w:hint="eastAsia"/>
        </w:rPr>
      </w:pPr>
      <w:r>
        <w:rPr>
          <w:rFonts w:hint="eastAsia"/>
        </w:rPr>
        <w:t>4.2.3 除投标人须知前附表另有规定外，投标人所递交的投标文件不予退还。</w:t>
      </w:r>
    </w:p>
    <w:p>
      <w:pPr>
        <w:spacing w:line="400" w:lineRule="exact"/>
        <w:ind w:firstLine="420" w:firstLineChars="200"/>
        <w:rPr>
          <w:rFonts w:hint="eastAsia"/>
        </w:rPr>
      </w:pPr>
      <w:r>
        <w:rPr>
          <w:rFonts w:hint="eastAsia"/>
        </w:rPr>
        <w:t>4.2.4 招标人收到投标文件后，向投标人出具签收凭证。</w:t>
      </w:r>
    </w:p>
    <w:p>
      <w:pPr>
        <w:spacing w:line="400" w:lineRule="exact"/>
        <w:ind w:firstLine="420" w:firstLineChars="200"/>
        <w:rPr>
          <w:rFonts w:hint="eastAsia"/>
        </w:rPr>
      </w:pPr>
      <w:r>
        <w:rPr>
          <w:rFonts w:hint="eastAsia"/>
        </w:rPr>
        <w:t>4.2.5 逾期送达的或者未送达指定地点的投标文件，招标人不予受理。</w:t>
      </w:r>
    </w:p>
    <w:p>
      <w:pPr>
        <w:pStyle w:val="20"/>
        <w:rPr>
          <w:rFonts w:hint="eastAsia"/>
        </w:rPr>
      </w:pPr>
      <w:bookmarkStart w:id="212" w:name="_Toc179632576"/>
      <w:bookmarkStart w:id="213" w:name="_Toc152045558"/>
      <w:bookmarkStart w:id="214" w:name="_Toc17686"/>
      <w:bookmarkStart w:id="215" w:name="_Toc152042334"/>
      <w:bookmarkStart w:id="216" w:name="_Toc23844"/>
      <w:bookmarkStart w:id="217" w:name="_Toc32707"/>
      <w:bookmarkStart w:id="218" w:name="_Toc144974526"/>
      <w:r>
        <w:rPr>
          <w:rFonts w:hint="eastAsia"/>
        </w:rPr>
        <w:t>4.3 投标文件的修改与撤回</w:t>
      </w:r>
      <w:bookmarkEnd w:id="212"/>
      <w:bookmarkEnd w:id="213"/>
      <w:bookmarkEnd w:id="214"/>
      <w:bookmarkEnd w:id="215"/>
      <w:bookmarkEnd w:id="216"/>
      <w:bookmarkEnd w:id="217"/>
      <w:bookmarkEnd w:id="218"/>
    </w:p>
    <w:p>
      <w:pPr>
        <w:spacing w:line="400" w:lineRule="exact"/>
        <w:ind w:firstLine="420" w:firstLineChars="200"/>
        <w:rPr>
          <w:rFonts w:hint="eastAsia"/>
        </w:rPr>
      </w:pPr>
      <w:r>
        <w:rPr>
          <w:rFonts w:hint="eastAsia"/>
        </w:rPr>
        <w:t>4.3.1 在本章第2.2.3项规定的投标截止时间前，投标人可以修改或撤回已递交的投标文件，修改或撤回已递交的纸质投标文件时应以书面形式通知招标人。</w:t>
      </w:r>
    </w:p>
    <w:p>
      <w:pPr>
        <w:spacing w:line="400" w:lineRule="exact"/>
        <w:ind w:firstLine="420" w:firstLineChars="200"/>
        <w:rPr>
          <w:rFonts w:hint="eastAsia"/>
        </w:rPr>
      </w:pPr>
      <w:r>
        <w:rPr>
          <w:rFonts w:hint="eastAsia"/>
        </w:rPr>
        <w:t>4.3.2 投标人修改或撤回已递交纸质投标文件的书面通知应按照本章第3.7.3项的要求签字或盖章。招标人收到书面通知后，向投标人出具签收凭证。</w:t>
      </w:r>
    </w:p>
    <w:p>
      <w:pPr>
        <w:spacing w:line="400" w:lineRule="exact"/>
        <w:ind w:firstLine="420" w:firstLineChars="200"/>
        <w:rPr>
          <w:rFonts w:hint="eastAsia"/>
        </w:rPr>
      </w:pPr>
      <w:r>
        <w:rPr>
          <w:rFonts w:hint="eastAsia"/>
        </w:rPr>
        <w:t>4.3.3 修改的内容为投标文件的组成部分。修改的纸质投标文件应按照本章第3条、第4条规定进行编制、密封、标记和递交，并标明“修改”字样。</w:t>
      </w:r>
    </w:p>
    <w:bookmarkEnd w:id="187"/>
    <w:bookmarkEnd w:id="188"/>
    <w:bookmarkEnd w:id="189"/>
    <w:bookmarkEnd w:id="190"/>
    <w:p>
      <w:pPr>
        <w:pStyle w:val="19"/>
        <w:numPr>
          <w:ilvl w:val="0"/>
          <w:numId w:val="0"/>
        </w:numPr>
        <w:ind w:left="142"/>
        <w:rPr>
          <w:rFonts w:hint="eastAsia"/>
        </w:rPr>
      </w:pPr>
      <w:bookmarkStart w:id="219" w:name="_Toc24318"/>
      <w:bookmarkStart w:id="220" w:name="_Toc5269"/>
      <w:bookmarkStart w:id="221" w:name="_Toc17556"/>
      <w:r>
        <w:rPr>
          <w:rFonts w:hint="eastAsia"/>
        </w:rPr>
        <w:t>5. 开标</w:t>
      </w:r>
      <w:bookmarkEnd w:id="219"/>
      <w:bookmarkEnd w:id="220"/>
      <w:bookmarkEnd w:id="221"/>
    </w:p>
    <w:p>
      <w:pPr>
        <w:pStyle w:val="20"/>
        <w:rPr>
          <w:rFonts w:hint="eastAsia"/>
        </w:rPr>
      </w:pPr>
      <w:bookmarkStart w:id="222" w:name="_Toc179632578"/>
      <w:bookmarkStart w:id="223" w:name="_Toc152045560"/>
      <w:bookmarkStart w:id="224" w:name="_Toc23784"/>
      <w:bookmarkStart w:id="225" w:name="_Toc152042336"/>
      <w:bookmarkStart w:id="226" w:name="_Toc144974528"/>
      <w:bookmarkStart w:id="227" w:name="_Toc24639"/>
      <w:bookmarkStart w:id="228" w:name="_Toc25104"/>
      <w:r>
        <w:rPr>
          <w:rFonts w:hint="eastAsia"/>
        </w:rPr>
        <w:t>5.1 开标时间和地点</w:t>
      </w:r>
      <w:bookmarkEnd w:id="222"/>
      <w:bookmarkEnd w:id="223"/>
      <w:bookmarkEnd w:id="224"/>
      <w:bookmarkEnd w:id="225"/>
      <w:bookmarkEnd w:id="226"/>
      <w:bookmarkEnd w:id="227"/>
      <w:bookmarkEnd w:id="228"/>
    </w:p>
    <w:p>
      <w:pPr>
        <w:spacing w:line="400" w:lineRule="exact"/>
        <w:ind w:firstLine="420" w:firstLineChars="200"/>
        <w:rPr>
          <w:rFonts w:hint="eastAsia"/>
        </w:rPr>
      </w:pPr>
      <w:r>
        <w:rPr>
          <w:rFonts w:hint="eastAsia"/>
        </w:rPr>
        <w:t>招标人在本章第2.2.3项规定的投标截止时间（开标时间）和投标人须知前附表规定的地点公开开标，所有投标人的拟派项目经理、法定代表人或其委托代理人须准时参加。</w:t>
      </w:r>
    </w:p>
    <w:p>
      <w:pPr>
        <w:pStyle w:val="20"/>
        <w:rPr>
          <w:rFonts w:hint="eastAsia"/>
        </w:rPr>
      </w:pPr>
      <w:bookmarkStart w:id="229" w:name="_Toc152042337"/>
      <w:bookmarkStart w:id="230" w:name="_Toc152045561"/>
      <w:bookmarkStart w:id="231" w:name="_Toc13697"/>
      <w:bookmarkStart w:id="232" w:name="_Toc144974529"/>
      <w:bookmarkStart w:id="233" w:name="_Toc179632579"/>
      <w:bookmarkStart w:id="234" w:name="_Toc9129"/>
      <w:bookmarkStart w:id="235" w:name="_Toc16190"/>
      <w:r>
        <w:rPr>
          <w:rFonts w:hint="eastAsia"/>
        </w:rPr>
        <w:t>5.2 开标程序</w:t>
      </w:r>
      <w:bookmarkEnd w:id="229"/>
      <w:bookmarkEnd w:id="230"/>
      <w:bookmarkEnd w:id="231"/>
      <w:bookmarkEnd w:id="232"/>
      <w:bookmarkEnd w:id="233"/>
      <w:bookmarkEnd w:id="234"/>
      <w:bookmarkEnd w:id="235"/>
    </w:p>
    <w:p>
      <w:pPr>
        <w:spacing w:line="400" w:lineRule="exact"/>
        <w:ind w:firstLine="420" w:firstLineChars="200"/>
        <w:rPr>
          <w:rFonts w:hint="eastAsia"/>
        </w:rPr>
      </w:pPr>
      <w:r>
        <w:rPr>
          <w:rFonts w:hint="eastAsia"/>
        </w:rPr>
        <w:t>主持人按下列程序进行开标：</w:t>
      </w:r>
    </w:p>
    <w:p>
      <w:pPr>
        <w:spacing w:line="400" w:lineRule="exact"/>
        <w:ind w:firstLine="420" w:firstLineChars="200"/>
        <w:rPr>
          <w:rFonts w:hint="eastAsia"/>
        </w:rPr>
      </w:pPr>
      <w:r>
        <w:rPr>
          <w:rFonts w:hint="eastAsia"/>
        </w:rPr>
        <w:t>（1）宣布开标纪律；</w:t>
      </w:r>
    </w:p>
    <w:p>
      <w:pPr>
        <w:spacing w:line="400" w:lineRule="exact"/>
        <w:ind w:firstLine="420" w:firstLineChars="200"/>
        <w:rPr>
          <w:rFonts w:hint="eastAsia"/>
        </w:rPr>
      </w:pPr>
      <w:r>
        <w:rPr>
          <w:rFonts w:hint="eastAsia"/>
        </w:rPr>
        <w:t>（2）公布在投标截止时间前递交投标文件的投标人名称，并核对投标人的项目经理、法定代表人或其委托代理人是否到场，未按要求到场者视为自动放弃投标；</w:t>
      </w:r>
    </w:p>
    <w:p>
      <w:pPr>
        <w:spacing w:line="400" w:lineRule="exact"/>
        <w:ind w:firstLine="420" w:firstLineChars="200"/>
        <w:rPr>
          <w:rFonts w:hint="eastAsia"/>
        </w:rPr>
      </w:pPr>
      <w:r>
        <w:rPr>
          <w:rFonts w:hint="eastAsia"/>
        </w:rPr>
        <w:t>（3）宣布开标人、唱标人、记录人、监标人等有关人员姓名；</w:t>
      </w:r>
    </w:p>
    <w:p>
      <w:pPr>
        <w:spacing w:line="400" w:lineRule="exact"/>
        <w:ind w:firstLine="420" w:firstLineChars="200"/>
        <w:rPr>
          <w:rFonts w:hint="eastAsia"/>
        </w:rPr>
      </w:pPr>
      <w:r>
        <w:rPr>
          <w:rFonts w:hint="eastAsia"/>
        </w:rPr>
        <w:t>（4）招标人将会同相关人员进行验标（检查电子招投标系统正常与否，检查纸质版投标文件与未加密的电子投标文件密封情况），确认无误后开标；</w:t>
      </w:r>
    </w:p>
    <w:p>
      <w:pPr>
        <w:spacing w:line="400" w:lineRule="exact"/>
        <w:ind w:firstLine="420" w:firstLineChars="200"/>
        <w:rPr>
          <w:rFonts w:hint="eastAsia"/>
        </w:rPr>
      </w:pPr>
      <w:r>
        <w:rPr>
          <w:rFonts w:hint="eastAsia"/>
        </w:rPr>
        <w:t>（5）开标时，各投标人应在规定时间内，在监督部门监督下对本单位的投标文件现场解密。</w:t>
      </w:r>
    </w:p>
    <w:p>
      <w:pPr>
        <w:spacing w:line="400" w:lineRule="exact"/>
        <w:ind w:firstLine="420" w:firstLineChars="200"/>
        <w:rPr>
          <w:rFonts w:hint="eastAsia"/>
        </w:rPr>
      </w:pPr>
      <w:r>
        <w:rPr>
          <w:rFonts w:hint="eastAsia"/>
        </w:rPr>
        <w:t>如投标人现场解密失败，投标人应使用未加密的电子投标文件；如电子交易系统故障，投标人应使用纸质版投标文件。</w:t>
      </w:r>
    </w:p>
    <w:p>
      <w:pPr>
        <w:spacing w:line="400" w:lineRule="exact"/>
        <w:ind w:firstLine="420" w:firstLineChars="200"/>
        <w:rPr>
          <w:rFonts w:hint="eastAsia"/>
        </w:rPr>
      </w:pPr>
      <w:r>
        <w:rPr>
          <w:rFonts w:hint="eastAsia"/>
        </w:rPr>
        <w:t>因加密电子投标文件未能成功上传或误传而导致的解密失败,投标将被拒绝。</w:t>
      </w:r>
    </w:p>
    <w:p>
      <w:pPr>
        <w:spacing w:line="400" w:lineRule="exact"/>
        <w:ind w:firstLine="420" w:firstLineChars="200"/>
        <w:rPr>
          <w:rFonts w:hint="eastAsia"/>
        </w:rPr>
      </w:pPr>
      <w:r>
        <w:rPr>
          <w:rFonts w:hint="eastAsia"/>
        </w:rPr>
        <w:t>（6）开标时，招标人将通过电子交易系统按照</w:t>
      </w:r>
      <w:r>
        <w:rPr>
          <w:rFonts w:hint="eastAsia"/>
          <w:szCs w:val="21"/>
        </w:rPr>
        <w:t>电子投标文件解密的逆顺序</w:t>
      </w:r>
      <w:r>
        <w:rPr>
          <w:rFonts w:hint="eastAsia"/>
        </w:rPr>
        <w:t>公布投标人名称、投标价格以及其它内容，开标结果同时在电子交易系统中公示。</w:t>
      </w:r>
    </w:p>
    <w:p>
      <w:pPr>
        <w:spacing w:line="400" w:lineRule="exact"/>
        <w:ind w:firstLine="420" w:firstLineChars="200"/>
        <w:rPr>
          <w:rFonts w:hint="eastAsia"/>
        </w:rPr>
      </w:pPr>
      <w:bookmarkStart w:id="236" w:name="_Toc10344"/>
      <w:bookmarkStart w:id="237" w:name="_Toc19184"/>
      <w:r>
        <w:rPr>
          <w:rFonts w:hint="eastAsia"/>
        </w:rPr>
        <w:t>（7）开标结束。</w:t>
      </w:r>
      <w:bookmarkEnd w:id="236"/>
      <w:bookmarkEnd w:id="237"/>
      <w:bookmarkStart w:id="238" w:name="_Toc152045562"/>
      <w:bookmarkStart w:id="239" w:name="_Toc179632580"/>
      <w:bookmarkStart w:id="240" w:name="_Toc144974530"/>
      <w:bookmarkStart w:id="241" w:name="_Toc152042338"/>
    </w:p>
    <w:p>
      <w:pPr>
        <w:pStyle w:val="19"/>
        <w:numPr>
          <w:ilvl w:val="0"/>
          <w:numId w:val="0"/>
        </w:numPr>
        <w:ind w:left="142"/>
        <w:rPr>
          <w:rFonts w:hint="eastAsia"/>
        </w:rPr>
      </w:pPr>
      <w:bookmarkStart w:id="242" w:name="_Toc12730"/>
      <w:bookmarkStart w:id="243" w:name="_Toc15984"/>
      <w:bookmarkStart w:id="244" w:name="_Toc27944"/>
      <w:r>
        <w:rPr>
          <w:rFonts w:hint="eastAsia"/>
        </w:rPr>
        <w:t>6. 评标</w:t>
      </w:r>
      <w:bookmarkEnd w:id="238"/>
      <w:bookmarkEnd w:id="239"/>
      <w:bookmarkEnd w:id="240"/>
      <w:bookmarkEnd w:id="241"/>
      <w:bookmarkEnd w:id="242"/>
      <w:bookmarkEnd w:id="243"/>
      <w:bookmarkEnd w:id="244"/>
    </w:p>
    <w:p>
      <w:pPr>
        <w:pStyle w:val="20"/>
        <w:rPr>
          <w:rFonts w:hint="eastAsia"/>
        </w:rPr>
      </w:pPr>
      <w:bookmarkStart w:id="245" w:name="_Toc152045563"/>
      <w:bookmarkStart w:id="246" w:name="_Toc19659"/>
      <w:bookmarkStart w:id="247" w:name="_Toc5100"/>
      <w:bookmarkStart w:id="248" w:name="_Toc153"/>
      <w:bookmarkStart w:id="249" w:name="_Toc152042339"/>
      <w:bookmarkStart w:id="250" w:name="_Toc179632581"/>
      <w:bookmarkStart w:id="251" w:name="_Toc144974531"/>
      <w:r>
        <w:rPr>
          <w:rFonts w:hint="eastAsia"/>
        </w:rPr>
        <w:t>6.1 评标委员会</w:t>
      </w:r>
      <w:bookmarkEnd w:id="245"/>
      <w:bookmarkEnd w:id="246"/>
      <w:bookmarkEnd w:id="247"/>
      <w:bookmarkEnd w:id="248"/>
      <w:bookmarkEnd w:id="249"/>
      <w:bookmarkEnd w:id="250"/>
      <w:bookmarkEnd w:id="251"/>
    </w:p>
    <w:p>
      <w:pPr>
        <w:spacing w:line="400" w:lineRule="exact"/>
        <w:ind w:firstLine="420" w:firstLineChars="200"/>
        <w:rPr>
          <w:rFonts w:hint="eastAsia"/>
        </w:rPr>
      </w:pPr>
      <w:r>
        <w:rPr>
          <w:rFonts w:hint="eastAsia"/>
        </w:rPr>
        <w:t>6.1.1 评标由招标人依法组建的评标委员会负责。评标委员会由招标人代表以及有关技术、经济等方面的专家组成。评标委员会成员人数以及技术、经济等方面专家的确定方式见投标人须知前附表。</w:t>
      </w:r>
    </w:p>
    <w:p>
      <w:pPr>
        <w:spacing w:line="400" w:lineRule="exact"/>
        <w:ind w:firstLine="420" w:firstLineChars="200"/>
        <w:rPr>
          <w:rFonts w:hint="eastAsia"/>
        </w:rPr>
      </w:pPr>
      <w:r>
        <w:rPr>
          <w:rFonts w:hint="eastAsia"/>
        </w:rPr>
        <w:t>6.1.2 评标委员会成员有下列情形之一的，应当回避：</w:t>
      </w:r>
    </w:p>
    <w:p>
      <w:pPr>
        <w:spacing w:line="400" w:lineRule="exact"/>
        <w:ind w:firstLine="718" w:firstLineChars="342"/>
        <w:rPr>
          <w:rFonts w:hint="eastAsia"/>
        </w:rPr>
      </w:pPr>
      <w:r>
        <w:rPr>
          <w:rFonts w:hint="eastAsia"/>
        </w:rPr>
        <w:t>（1）招标人或投标人的主要负责人的近亲属；</w:t>
      </w:r>
    </w:p>
    <w:p>
      <w:pPr>
        <w:spacing w:line="400" w:lineRule="exact"/>
        <w:ind w:firstLine="718" w:firstLineChars="342"/>
        <w:rPr>
          <w:rFonts w:hint="eastAsia"/>
        </w:rPr>
      </w:pPr>
      <w:r>
        <w:rPr>
          <w:rFonts w:hint="eastAsia"/>
        </w:rPr>
        <w:t>（2）项目主管部门或者行政监督部门的人员；</w:t>
      </w:r>
    </w:p>
    <w:p>
      <w:pPr>
        <w:spacing w:line="400" w:lineRule="exact"/>
        <w:ind w:firstLine="718" w:firstLineChars="342"/>
        <w:rPr>
          <w:rFonts w:hint="eastAsia"/>
        </w:rPr>
      </w:pPr>
      <w:r>
        <w:rPr>
          <w:rFonts w:hint="eastAsia"/>
        </w:rPr>
        <w:t>（3）与投标人有经济利益关系，可能影响对投标公正评审的；</w:t>
      </w:r>
    </w:p>
    <w:p>
      <w:pPr>
        <w:spacing w:line="400" w:lineRule="exact"/>
        <w:ind w:firstLine="718" w:firstLineChars="342"/>
        <w:rPr>
          <w:rFonts w:hint="eastAsia"/>
        </w:rPr>
      </w:pPr>
      <w:r>
        <w:rPr>
          <w:rFonts w:hint="eastAsia"/>
        </w:rPr>
        <w:t>（4）曾因在招标、评标以及其他与招标投标有关活动中从事违法行为而受过行政处罚或刑事处罚的。</w:t>
      </w:r>
    </w:p>
    <w:p>
      <w:pPr>
        <w:pStyle w:val="20"/>
        <w:tabs>
          <w:tab w:val="left" w:pos="2620"/>
        </w:tabs>
        <w:rPr>
          <w:rFonts w:hint="eastAsia"/>
        </w:rPr>
      </w:pPr>
      <w:bookmarkStart w:id="252" w:name="_Toc23274"/>
      <w:bookmarkStart w:id="253" w:name="_Toc19729"/>
      <w:bookmarkStart w:id="254" w:name="_Toc144974532"/>
      <w:bookmarkStart w:id="255" w:name="_Toc179632582"/>
      <w:bookmarkStart w:id="256" w:name="_Toc6741"/>
      <w:bookmarkStart w:id="257" w:name="_Toc152045564"/>
      <w:bookmarkStart w:id="258" w:name="_Toc152042340"/>
      <w:r>
        <w:rPr>
          <w:rFonts w:hint="eastAsia"/>
        </w:rPr>
        <w:t>6.2 评标原则</w:t>
      </w:r>
      <w:bookmarkEnd w:id="252"/>
      <w:bookmarkEnd w:id="253"/>
      <w:bookmarkEnd w:id="254"/>
      <w:bookmarkEnd w:id="255"/>
      <w:bookmarkEnd w:id="256"/>
      <w:bookmarkEnd w:id="257"/>
      <w:bookmarkEnd w:id="258"/>
      <w:r>
        <w:tab/>
      </w:r>
    </w:p>
    <w:p>
      <w:pPr>
        <w:spacing w:line="400" w:lineRule="exact"/>
        <w:ind w:firstLine="420" w:firstLineChars="200"/>
        <w:rPr>
          <w:rFonts w:hint="eastAsia"/>
        </w:rPr>
      </w:pPr>
      <w:r>
        <w:rPr>
          <w:rFonts w:hint="eastAsia"/>
        </w:rPr>
        <w:t>评标活动遵循公平、公正、科学和择优的原则。</w:t>
      </w:r>
    </w:p>
    <w:p>
      <w:pPr>
        <w:pStyle w:val="20"/>
        <w:rPr>
          <w:rFonts w:hint="eastAsia"/>
        </w:rPr>
      </w:pPr>
      <w:bookmarkStart w:id="259" w:name="_Toc144974533"/>
      <w:bookmarkStart w:id="260" w:name="_Toc152042341"/>
      <w:bookmarkStart w:id="261" w:name="_Toc18967"/>
      <w:bookmarkStart w:id="262" w:name="_Toc8375"/>
      <w:bookmarkStart w:id="263" w:name="_Toc179632583"/>
      <w:bookmarkStart w:id="264" w:name="_Toc22564"/>
      <w:bookmarkStart w:id="265" w:name="_Toc152045565"/>
      <w:r>
        <w:rPr>
          <w:rFonts w:hint="eastAsia"/>
        </w:rPr>
        <w:t>6.3 评标</w:t>
      </w:r>
      <w:bookmarkEnd w:id="259"/>
      <w:bookmarkEnd w:id="260"/>
      <w:bookmarkEnd w:id="261"/>
      <w:bookmarkEnd w:id="262"/>
      <w:bookmarkEnd w:id="263"/>
      <w:bookmarkEnd w:id="264"/>
      <w:bookmarkEnd w:id="265"/>
    </w:p>
    <w:p>
      <w:pPr>
        <w:spacing w:line="400" w:lineRule="exact"/>
        <w:ind w:firstLine="420" w:firstLineChars="200"/>
        <w:rPr>
          <w:rFonts w:hint="eastAsia"/>
        </w:rPr>
      </w:pPr>
      <w:r>
        <w:rPr>
          <w:rFonts w:hint="eastAsia"/>
        </w:rPr>
        <w:t>评标委员会按照第三章“评标办法”规定的方法、评审因素、标准和程序对投标文件进行评审。第三章“评标办法”没有规定的方法、评审因素和标准，不作为评标依据。</w:t>
      </w:r>
    </w:p>
    <w:p>
      <w:pPr>
        <w:pStyle w:val="19"/>
        <w:numPr>
          <w:ilvl w:val="0"/>
          <w:numId w:val="0"/>
        </w:numPr>
        <w:ind w:left="142"/>
        <w:rPr>
          <w:rFonts w:hint="eastAsia"/>
        </w:rPr>
      </w:pPr>
      <w:bookmarkStart w:id="266" w:name="_Toc152042342"/>
      <w:bookmarkStart w:id="267" w:name="_Toc22781"/>
      <w:bookmarkStart w:id="268" w:name="_Toc144974534"/>
      <w:bookmarkStart w:id="269" w:name="_Toc179632584"/>
      <w:bookmarkStart w:id="270" w:name="_Toc5313"/>
      <w:bookmarkStart w:id="271" w:name="_Toc11043"/>
      <w:bookmarkStart w:id="272" w:name="_Toc152045566"/>
      <w:r>
        <w:rPr>
          <w:rFonts w:hint="eastAsia"/>
        </w:rPr>
        <w:t>7. 合同授予</w:t>
      </w:r>
      <w:bookmarkEnd w:id="266"/>
      <w:bookmarkEnd w:id="267"/>
      <w:bookmarkEnd w:id="268"/>
      <w:bookmarkEnd w:id="269"/>
      <w:bookmarkEnd w:id="270"/>
      <w:bookmarkEnd w:id="271"/>
      <w:bookmarkEnd w:id="272"/>
    </w:p>
    <w:p>
      <w:pPr>
        <w:pStyle w:val="20"/>
        <w:rPr>
          <w:rFonts w:hint="eastAsia"/>
        </w:rPr>
      </w:pPr>
      <w:bookmarkStart w:id="273" w:name="_Toc179632585"/>
      <w:bookmarkStart w:id="274" w:name="_Toc144974535"/>
      <w:bookmarkStart w:id="275" w:name="_Toc152045567"/>
      <w:bookmarkStart w:id="276" w:name="_Toc28918"/>
      <w:bookmarkStart w:id="277" w:name="_Toc152042343"/>
      <w:bookmarkStart w:id="278" w:name="_Toc19131"/>
      <w:bookmarkStart w:id="279" w:name="_Toc15192"/>
      <w:r>
        <w:rPr>
          <w:rFonts w:hint="eastAsia"/>
        </w:rPr>
        <w:t>7.1 定标方式</w:t>
      </w:r>
      <w:bookmarkEnd w:id="273"/>
      <w:bookmarkEnd w:id="274"/>
      <w:bookmarkEnd w:id="275"/>
      <w:bookmarkEnd w:id="276"/>
      <w:bookmarkEnd w:id="277"/>
      <w:bookmarkEnd w:id="278"/>
      <w:bookmarkEnd w:id="279"/>
    </w:p>
    <w:p>
      <w:pPr>
        <w:spacing w:line="400" w:lineRule="exact"/>
        <w:ind w:firstLine="420" w:firstLineChars="200"/>
        <w:rPr>
          <w:rFonts w:hint="eastAsia"/>
        </w:rPr>
      </w:pPr>
      <w:r>
        <w:rPr>
          <w:rFonts w:hint="eastAsia"/>
        </w:rPr>
        <w:t>除投标人须知前附表规定评标委员会直接确定中标人外，招标人依据评标委员会推荐的中标候选人确定中标人，评标委员会推荐中标候选人的人数见投标人须知前附表。</w:t>
      </w:r>
    </w:p>
    <w:p>
      <w:pPr>
        <w:pStyle w:val="20"/>
        <w:rPr>
          <w:rFonts w:hint="eastAsia"/>
        </w:rPr>
      </w:pPr>
      <w:bookmarkStart w:id="280" w:name="_Toc144974536"/>
      <w:bookmarkStart w:id="281" w:name="_Toc152045568"/>
      <w:bookmarkStart w:id="282" w:name="_Toc14900"/>
      <w:bookmarkStart w:id="283" w:name="_Toc3721"/>
      <w:bookmarkStart w:id="284" w:name="_Toc152042344"/>
      <w:bookmarkStart w:id="285" w:name="_Toc179632586"/>
      <w:bookmarkStart w:id="286" w:name="_Toc10413"/>
      <w:r>
        <w:rPr>
          <w:rFonts w:hint="eastAsia"/>
        </w:rPr>
        <w:t>7.2 中标通知</w:t>
      </w:r>
      <w:bookmarkEnd w:id="280"/>
      <w:bookmarkEnd w:id="281"/>
      <w:bookmarkEnd w:id="282"/>
      <w:bookmarkEnd w:id="283"/>
      <w:bookmarkEnd w:id="284"/>
      <w:bookmarkEnd w:id="285"/>
      <w:bookmarkEnd w:id="286"/>
    </w:p>
    <w:p>
      <w:pPr>
        <w:spacing w:line="400" w:lineRule="exact"/>
        <w:ind w:firstLine="420" w:firstLineChars="200"/>
        <w:rPr>
          <w:rFonts w:hint="eastAsia"/>
        </w:rPr>
      </w:pPr>
      <w:r>
        <w:rPr>
          <w:rFonts w:hint="eastAsia"/>
        </w:rPr>
        <w:t>在本章第3.3款规定的投标有效期内，招标人以书面形式向中标人发出中标通知书，同时将中标结果通知未中标的投标人。</w:t>
      </w:r>
    </w:p>
    <w:p>
      <w:pPr>
        <w:pStyle w:val="20"/>
        <w:rPr>
          <w:rFonts w:hint="eastAsia"/>
        </w:rPr>
      </w:pPr>
      <w:bookmarkStart w:id="287" w:name="_Toc179632587"/>
      <w:bookmarkStart w:id="288" w:name="_Toc144974537"/>
      <w:bookmarkStart w:id="289" w:name="_Toc2348"/>
      <w:bookmarkStart w:id="290" w:name="_Toc152045569"/>
      <w:bookmarkStart w:id="291" w:name="_Toc152042345"/>
      <w:bookmarkStart w:id="292" w:name="_Toc2518"/>
      <w:bookmarkStart w:id="293" w:name="_Toc13699"/>
      <w:r>
        <w:rPr>
          <w:rFonts w:hint="eastAsia"/>
        </w:rPr>
        <w:t>7.3 履约担保</w:t>
      </w:r>
      <w:bookmarkEnd w:id="287"/>
      <w:bookmarkEnd w:id="288"/>
      <w:bookmarkEnd w:id="289"/>
      <w:bookmarkEnd w:id="290"/>
      <w:bookmarkEnd w:id="291"/>
      <w:bookmarkEnd w:id="292"/>
      <w:bookmarkEnd w:id="293"/>
    </w:p>
    <w:p>
      <w:pPr>
        <w:spacing w:line="400" w:lineRule="exact"/>
        <w:ind w:firstLine="420" w:firstLineChars="200"/>
        <w:rPr>
          <w:rFonts w:hint="eastAsia"/>
        </w:rPr>
      </w:pPr>
      <w:r>
        <w:rPr>
          <w:rFonts w:hint="eastAsia"/>
        </w:rPr>
        <w:t>7.3.1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pPr>
        <w:spacing w:line="400" w:lineRule="exact"/>
        <w:ind w:firstLine="420" w:firstLineChars="200"/>
        <w:rPr>
          <w:rFonts w:hint="eastAsia"/>
        </w:rPr>
      </w:pPr>
      <w:r>
        <w:rPr>
          <w:rFonts w:hint="eastAsia"/>
        </w:rPr>
        <w:t>7.3.2 中标人不能按本章第7.3.1项要求提交履约担保的，视为放弃中标，其投标保证金不予退还，给招标人造成的损失超过投标保证金数额的，中标人还应当对超过部分予以赔偿。</w:t>
      </w:r>
    </w:p>
    <w:p>
      <w:pPr>
        <w:pStyle w:val="20"/>
        <w:rPr>
          <w:rFonts w:hint="eastAsia"/>
        </w:rPr>
      </w:pPr>
      <w:bookmarkStart w:id="294" w:name="_Toc144974538"/>
      <w:bookmarkStart w:id="295" w:name="_Toc152045570"/>
      <w:bookmarkStart w:id="296" w:name="_Toc8547"/>
      <w:bookmarkStart w:id="297" w:name="_Toc152042346"/>
      <w:bookmarkStart w:id="298" w:name="_Toc179632588"/>
      <w:bookmarkStart w:id="299" w:name="_Toc8652"/>
      <w:bookmarkStart w:id="300" w:name="_Toc24282"/>
      <w:r>
        <w:rPr>
          <w:rFonts w:hint="eastAsia"/>
        </w:rPr>
        <w:t>7.4 签订合同</w:t>
      </w:r>
      <w:bookmarkEnd w:id="294"/>
      <w:bookmarkEnd w:id="295"/>
      <w:bookmarkEnd w:id="296"/>
      <w:bookmarkEnd w:id="297"/>
      <w:bookmarkEnd w:id="298"/>
      <w:bookmarkEnd w:id="299"/>
      <w:bookmarkEnd w:id="300"/>
    </w:p>
    <w:p>
      <w:pPr>
        <w:spacing w:line="400" w:lineRule="exact"/>
        <w:ind w:firstLine="420" w:firstLineChars="200"/>
        <w:rPr>
          <w:rFonts w:hint="eastAsia"/>
        </w:rPr>
      </w:pPr>
      <w:r>
        <w:rPr>
          <w:rFonts w:hint="eastAsia"/>
        </w:rPr>
        <w:t xml:space="preserve">7.4.1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spacing w:line="400" w:lineRule="exact"/>
        <w:ind w:firstLine="420" w:firstLineChars="200"/>
        <w:rPr>
          <w:rFonts w:hint="eastAsia"/>
        </w:rPr>
      </w:pPr>
      <w:r>
        <w:rPr>
          <w:rFonts w:hint="eastAsia"/>
        </w:rPr>
        <w:t xml:space="preserve">7.4.2 发出中标通知书后，招标人无正当理由拒签合同的，招标人向中标人退还投标保证金；给中标人造成损失的，还应当赔偿损失。 </w:t>
      </w:r>
    </w:p>
    <w:p>
      <w:pPr>
        <w:pStyle w:val="19"/>
        <w:numPr>
          <w:ilvl w:val="0"/>
          <w:numId w:val="0"/>
        </w:numPr>
        <w:ind w:right="163" w:rightChars="0"/>
        <w:rPr>
          <w:rFonts w:hint="eastAsia"/>
        </w:rPr>
      </w:pPr>
      <w:bookmarkStart w:id="301" w:name="_Toc152045571"/>
      <w:bookmarkStart w:id="302" w:name="_Toc144974539"/>
      <w:bookmarkStart w:id="303" w:name="_Toc152042347"/>
      <w:bookmarkStart w:id="304" w:name="_Toc18489"/>
      <w:bookmarkStart w:id="305" w:name="_Toc179632589"/>
      <w:bookmarkStart w:id="306" w:name="_Toc25165"/>
      <w:bookmarkStart w:id="307" w:name="_Toc31183"/>
      <w:r>
        <w:rPr>
          <w:rFonts w:hint="eastAsia"/>
        </w:rPr>
        <w:t>8. 重新招标和不再招标</w:t>
      </w:r>
      <w:bookmarkEnd w:id="301"/>
      <w:bookmarkEnd w:id="302"/>
      <w:bookmarkEnd w:id="303"/>
      <w:bookmarkEnd w:id="304"/>
      <w:bookmarkEnd w:id="305"/>
      <w:bookmarkEnd w:id="306"/>
      <w:bookmarkEnd w:id="307"/>
    </w:p>
    <w:p>
      <w:pPr>
        <w:pStyle w:val="20"/>
        <w:rPr>
          <w:rFonts w:hint="eastAsia"/>
        </w:rPr>
      </w:pPr>
      <w:bookmarkStart w:id="308" w:name="_Toc144974540"/>
      <w:bookmarkStart w:id="309" w:name="_Toc179632590"/>
      <w:bookmarkStart w:id="310" w:name="_Toc8454"/>
      <w:bookmarkStart w:id="311" w:name="_Toc152045572"/>
      <w:bookmarkStart w:id="312" w:name="_Toc152042348"/>
      <w:bookmarkStart w:id="313" w:name="_Toc30305"/>
      <w:bookmarkStart w:id="314" w:name="_Toc6031"/>
      <w:r>
        <w:rPr>
          <w:rFonts w:hint="eastAsia"/>
        </w:rPr>
        <w:t>8.1 重新招标</w:t>
      </w:r>
      <w:bookmarkEnd w:id="308"/>
      <w:bookmarkEnd w:id="309"/>
      <w:bookmarkEnd w:id="310"/>
      <w:bookmarkEnd w:id="311"/>
      <w:bookmarkEnd w:id="312"/>
      <w:bookmarkEnd w:id="313"/>
      <w:bookmarkEnd w:id="314"/>
    </w:p>
    <w:p>
      <w:pPr>
        <w:spacing w:line="400" w:lineRule="exact"/>
        <w:ind w:firstLine="420" w:firstLineChars="200"/>
        <w:rPr>
          <w:rFonts w:hint="eastAsia"/>
        </w:rPr>
      </w:pPr>
      <w:r>
        <w:rPr>
          <w:rFonts w:hint="eastAsia"/>
        </w:rPr>
        <w:t>有下列情形之一的，招标人将重新招标：</w:t>
      </w:r>
    </w:p>
    <w:p>
      <w:pPr>
        <w:spacing w:line="400" w:lineRule="exact"/>
        <w:ind w:firstLine="359" w:firstLineChars="171"/>
        <w:rPr>
          <w:rFonts w:hint="eastAsia"/>
        </w:rPr>
      </w:pPr>
      <w:r>
        <w:rPr>
          <w:rFonts w:hint="eastAsia"/>
        </w:rPr>
        <w:t>（1）投标截止时间止，投标人少于3个的；</w:t>
      </w:r>
    </w:p>
    <w:p>
      <w:pPr>
        <w:spacing w:line="400" w:lineRule="exact"/>
        <w:ind w:firstLine="359" w:firstLineChars="171"/>
        <w:rPr>
          <w:rFonts w:hint="eastAsia"/>
        </w:rPr>
      </w:pPr>
      <w:r>
        <w:rPr>
          <w:rFonts w:hint="eastAsia"/>
        </w:rPr>
        <w:t>（2）经评标委员会评审后否决所有投标的。</w:t>
      </w:r>
    </w:p>
    <w:p>
      <w:pPr>
        <w:pStyle w:val="20"/>
        <w:rPr>
          <w:rFonts w:hint="eastAsia"/>
        </w:rPr>
      </w:pPr>
      <w:bookmarkStart w:id="315" w:name="_Toc152042349"/>
      <w:bookmarkStart w:id="316" w:name="_Toc152045573"/>
      <w:bookmarkStart w:id="317" w:name="_Toc7900"/>
      <w:bookmarkStart w:id="318" w:name="_Toc179632591"/>
      <w:bookmarkStart w:id="319" w:name="_Toc144974541"/>
      <w:bookmarkStart w:id="320" w:name="_Toc9127"/>
      <w:bookmarkStart w:id="321" w:name="_Toc7630"/>
      <w:r>
        <w:rPr>
          <w:rFonts w:hint="eastAsia"/>
        </w:rPr>
        <w:t>8.2 不再招标</w:t>
      </w:r>
      <w:bookmarkEnd w:id="315"/>
      <w:bookmarkEnd w:id="316"/>
      <w:bookmarkEnd w:id="317"/>
      <w:bookmarkEnd w:id="318"/>
      <w:bookmarkEnd w:id="319"/>
      <w:bookmarkEnd w:id="320"/>
      <w:bookmarkEnd w:id="321"/>
    </w:p>
    <w:p>
      <w:pPr>
        <w:spacing w:line="400" w:lineRule="exact"/>
        <w:ind w:firstLine="420" w:firstLineChars="200"/>
        <w:rPr>
          <w:rFonts w:hint="eastAsia"/>
        </w:rPr>
      </w:pPr>
      <w:r>
        <w:rPr>
          <w:rFonts w:hint="eastAsia"/>
        </w:rPr>
        <w:t>重新招标后投标人仍少于3个或者所有投标被否决的，按照国家相关规定执行。</w:t>
      </w:r>
    </w:p>
    <w:p>
      <w:pPr>
        <w:pStyle w:val="19"/>
        <w:numPr>
          <w:ilvl w:val="0"/>
          <w:numId w:val="0"/>
        </w:numPr>
        <w:ind w:left="142"/>
        <w:rPr>
          <w:rFonts w:hint="eastAsia"/>
        </w:rPr>
      </w:pPr>
      <w:bookmarkStart w:id="322" w:name="_Toc152045574"/>
      <w:bookmarkStart w:id="323" w:name="_Toc152042350"/>
      <w:bookmarkStart w:id="324" w:name="_Toc2872"/>
      <w:bookmarkStart w:id="325" w:name="_Toc144974542"/>
      <w:bookmarkStart w:id="326" w:name="_Toc179632592"/>
      <w:bookmarkStart w:id="327" w:name="_Toc31769"/>
      <w:bookmarkStart w:id="328" w:name="_Toc32719"/>
      <w:r>
        <w:rPr>
          <w:rFonts w:hint="eastAsia"/>
        </w:rPr>
        <w:t>9. 纪律和监督</w:t>
      </w:r>
      <w:bookmarkEnd w:id="322"/>
      <w:bookmarkEnd w:id="323"/>
      <w:bookmarkEnd w:id="324"/>
      <w:bookmarkEnd w:id="325"/>
      <w:bookmarkEnd w:id="326"/>
      <w:bookmarkEnd w:id="327"/>
      <w:bookmarkEnd w:id="328"/>
    </w:p>
    <w:p>
      <w:pPr>
        <w:pStyle w:val="20"/>
        <w:rPr>
          <w:rFonts w:hint="eastAsia"/>
        </w:rPr>
      </w:pPr>
      <w:bookmarkStart w:id="329" w:name="_Toc152045575"/>
      <w:bookmarkStart w:id="330" w:name="_Toc18213"/>
      <w:bookmarkStart w:id="331" w:name="_Toc17067"/>
      <w:bookmarkStart w:id="332" w:name="_Toc3218"/>
      <w:bookmarkStart w:id="333" w:name="_Toc152042351"/>
      <w:bookmarkStart w:id="334" w:name="_Toc144974543"/>
      <w:bookmarkStart w:id="335" w:name="_Toc179632593"/>
      <w:r>
        <w:rPr>
          <w:rFonts w:hint="eastAsia"/>
        </w:rPr>
        <w:t>9.1 对招标人的纪律要求</w:t>
      </w:r>
      <w:bookmarkEnd w:id="329"/>
      <w:bookmarkEnd w:id="330"/>
      <w:bookmarkEnd w:id="331"/>
      <w:bookmarkEnd w:id="332"/>
      <w:bookmarkEnd w:id="333"/>
      <w:bookmarkEnd w:id="334"/>
      <w:bookmarkEnd w:id="335"/>
    </w:p>
    <w:p>
      <w:pPr>
        <w:spacing w:line="400" w:lineRule="exact"/>
        <w:ind w:firstLine="420" w:firstLineChars="200"/>
        <w:rPr>
          <w:rFonts w:hint="eastAsia"/>
        </w:rPr>
      </w:pPr>
      <w:r>
        <w:rPr>
          <w:rFonts w:hint="eastAsia"/>
        </w:rPr>
        <w:t>招标人不得泄漏招标投标活动中应当保密的情况和资料，不得与投标人串通损害国家利益、社会公共利益或者他人合法权益。</w:t>
      </w:r>
    </w:p>
    <w:p>
      <w:pPr>
        <w:pStyle w:val="20"/>
        <w:rPr>
          <w:rFonts w:hint="eastAsia"/>
        </w:rPr>
      </w:pPr>
      <w:bookmarkStart w:id="336" w:name="_Toc152042352"/>
      <w:bookmarkStart w:id="337" w:name="_Toc7497"/>
      <w:bookmarkStart w:id="338" w:name="_Toc152045576"/>
      <w:bookmarkStart w:id="339" w:name="_Toc144974544"/>
      <w:bookmarkStart w:id="340" w:name="_Toc179632594"/>
      <w:bookmarkStart w:id="341" w:name="_Toc23760"/>
      <w:bookmarkStart w:id="342" w:name="_Toc1673"/>
      <w:r>
        <w:rPr>
          <w:rFonts w:hint="eastAsia"/>
        </w:rPr>
        <w:t>9.2 对投标人的纪律要求</w:t>
      </w:r>
      <w:bookmarkEnd w:id="336"/>
      <w:bookmarkEnd w:id="337"/>
      <w:bookmarkEnd w:id="338"/>
      <w:bookmarkEnd w:id="339"/>
      <w:bookmarkEnd w:id="340"/>
      <w:bookmarkEnd w:id="341"/>
      <w:bookmarkEnd w:id="342"/>
    </w:p>
    <w:p>
      <w:pPr>
        <w:spacing w:line="400" w:lineRule="exact"/>
        <w:ind w:firstLine="420" w:firstLineChars="200"/>
        <w:rPr>
          <w:rFonts w:hint="eastAsia"/>
        </w:rPr>
      </w:pPr>
      <w:r>
        <w:rPr>
          <w:rFonts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20"/>
        <w:rPr>
          <w:rFonts w:hint="eastAsia"/>
        </w:rPr>
      </w:pPr>
      <w:bookmarkStart w:id="343" w:name="_Toc152042353"/>
      <w:bookmarkStart w:id="344" w:name="_Toc144974545"/>
      <w:bookmarkStart w:id="345" w:name="_Toc27671"/>
      <w:bookmarkStart w:id="346" w:name="_Toc179632595"/>
      <w:bookmarkStart w:id="347" w:name="_Toc152045577"/>
      <w:bookmarkStart w:id="348" w:name="_Toc13482"/>
      <w:bookmarkStart w:id="349" w:name="_Toc12249"/>
      <w:r>
        <w:rPr>
          <w:rFonts w:hint="eastAsia"/>
        </w:rPr>
        <w:t>9.3 对评标委员会成员的纪律要求</w:t>
      </w:r>
      <w:bookmarkEnd w:id="343"/>
      <w:bookmarkEnd w:id="344"/>
      <w:bookmarkEnd w:id="345"/>
      <w:bookmarkEnd w:id="346"/>
      <w:bookmarkEnd w:id="347"/>
      <w:bookmarkEnd w:id="348"/>
      <w:bookmarkEnd w:id="349"/>
    </w:p>
    <w:p>
      <w:pPr>
        <w:spacing w:line="400" w:lineRule="exact"/>
        <w:ind w:firstLine="420" w:firstLineChars="200"/>
        <w:rPr>
          <w:rFonts w:hint="eastAsia"/>
        </w:rPr>
      </w:pPr>
      <w:r>
        <w:rPr>
          <w:rFonts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20"/>
        <w:rPr>
          <w:rFonts w:hint="eastAsia"/>
        </w:rPr>
      </w:pPr>
      <w:bookmarkStart w:id="350" w:name="_Toc8741"/>
      <w:bookmarkStart w:id="351" w:name="_Toc1936"/>
      <w:bookmarkStart w:id="352" w:name="_Toc179632596"/>
      <w:bookmarkStart w:id="353" w:name="_Toc152045578"/>
      <w:bookmarkStart w:id="354" w:name="_Toc152042354"/>
      <w:bookmarkStart w:id="355" w:name="_Toc18016"/>
      <w:bookmarkStart w:id="356" w:name="_Toc144974546"/>
      <w:r>
        <w:rPr>
          <w:rFonts w:hint="eastAsia"/>
        </w:rPr>
        <w:t>9.4 对与评标活动有关的工作人员的纪律要求</w:t>
      </w:r>
      <w:bookmarkEnd w:id="350"/>
      <w:bookmarkEnd w:id="351"/>
      <w:bookmarkEnd w:id="352"/>
      <w:bookmarkEnd w:id="353"/>
      <w:bookmarkEnd w:id="354"/>
      <w:bookmarkEnd w:id="355"/>
    </w:p>
    <w:p>
      <w:pPr>
        <w:spacing w:line="400" w:lineRule="exact"/>
        <w:ind w:firstLine="420" w:firstLineChars="200"/>
        <w:rPr>
          <w:rFonts w:hint="eastAsia"/>
        </w:rPr>
      </w:pPr>
      <w:bookmarkStart w:id="357" w:name="_Toc152042355"/>
      <w:r>
        <w:rPr>
          <w:rFonts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57"/>
    </w:p>
    <w:p>
      <w:pPr>
        <w:pStyle w:val="20"/>
        <w:rPr>
          <w:rFonts w:hint="eastAsia"/>
        </w:rPr>
      </w:pPr>
      <w:bookmarkStart w:id="358" w:name="_Toc152042356"/>
      <w:bookmarkStart w:id="359" w:name="_Toc179632597"/>
      <w:bookmarkStart w:id="360" w:name="_Toc12437"/>
      <w:bookmarkStart w:id="361" w:name="_Toc152045579"/>
      <w:bookmarkStart w:id="362" w:name="_Toc20045"/>
      <w:bookmarkStart w:id="363" w:name="_Toc29163"/>
      <w:r>
        <w:rPr>
          <w:rFonts w:hint="eastAsia"/>
        </w:rPr>
        <w:t>9.5 投诉</w:t>
      </w:r>
      <w:bookmarkEnd w:id="356"/>
      <w:bookmarkEnd w:id="358"/>
      <w:bookmarkEnd w:id="359"/>
      <w:bookmarkEnd w:id="360"/>
      <w:bookmarkEnd w:id="361"/>
      <w:bookmarkEnd w:id="362"/>
      <w:bookmarkEnd w:id="363"/>
    </w:p>
    <w:p>
      <w:pPr>
        <w:spacing w:line="400" w:lineRule="exact"/>
        <w:ind w:firstLine="420" w:firstLineChars="200"/>
        <w:rPr>
          <w:rFonts w:hint="eastAsia"/>
        </w:rPr>
      </w:pPr>
      <w:r>
        <w:rPr>
          <w:rFonts w:hint="eastAsia"/>
        </w:rPr>
        <w:t>投标人和其他利害关系人认为本次招标活动违反法律、法规和规章规定的，有权向有关行政监督部门投诉。</w:t>
      </w:r>
    </w:p>
    <w:p>
      <w:pPr>
        <w:pStyle w:val="19"/>
        <w:numPr>
          <w:ilvl w:val="0"/>
          <w:numId w:val="0"/>
        </w:numPr>
        <w:ind w:left="142"/>
        <w:rPr>
          <w:rFonts w:hint="eastAsia"/>
        </w:rPr>
      </w:pPr>
      <w:bookmarkStart w:id="364" w:name="_Toc179632598"/>
      <w:bookmarkStart w:id="365" w:name="_Toc32188"/>
      <w:bookmarkStart w:id="366" w:name="_Toc144974547"/>
      <w:bookmarkStart w:id="367" w:name="_Toc152042357"/>
      <w:bookmarkStart w:id="368" w:name="_Toc152045580"/>
      <w:bookmarkStart w:id="369" w:name="_Toc30986"/>
      <w:bookmarkStart w:id="370" w:name="_Toc29307"/>
      <w:r>
        <w:rPr>
          <w:rFonts w:hint="eastAsia"/>
        </w:rPr>
        <w:t>10. 其他内容</w:t>
      </w:r>
      <w:bookmarkEnd w:id="364"/>
      <w:bookmarkEnd w:id="365"/>
      <w:bookmarkEnd w:id="366"/>
      <w:bookmarkEnd w:id="367"/>
      <w:bookmarkEnd w:id="368"/>
      <w:bookmarkEnd w:id="369"/>
      <w:bookmarkEnd w:id="370"/>
    </w:p>
    <w:p>
      <w:pPr>
        <w:spacing w:line="400" w:lineRule="exact"/>
        <w:ind w:firstLine="420" w:firstLineChars="200"/>
        <w:rPr>
          <w:rFonts w:hint="eastAsia"/>
        </w:rPr>
      </w:pPr>
      <w:r>
        <w:rPr>
          <w:rFonts w:hint="eastAsia"/>
        </w:rPr>
        <w:t>其他内容：见投标人须知前附表。</w:t>
      </w:r>
    </w:p>
    <w:p>
      <w:pPr>
        <w:rPr>
          <w:rFonts w:hint="eastAsia" w:ascii="宋体" w:hAnsi="宋体" w:cs="宋体"/>
          <w:bCs/>
          <w:szCs w:val="32"/>
        </w:rPr>
      </w:pPr>
    </w:p>
    <w:p>
      <w:pPr>
        <w:rPr>
          <w:rFonts w:hint="eastAsia" w:ascii="宋体" w:hAnsi="宋体" w:cs="宋体"/>
          <w:bCs/>
          <w:szCs w:val="32"/>
        </w:rPr>
      </w:pPr>
    </w:p>
    <w:p>
      <w:pPr>
        <w:pStyle w:val="4"/>
        <w:spacing w:before="120" w:line="579" w:lineRule="auto"/>
        <w:jc w:val="center"/>
        <w:rPr>
          <w:rFonts w:hint="eastAsia" w:ascii="宋体" w:hAnsi="宋体" w:cs="宋体"/>
        </w:rPr>
      </w:pPr>
      <w:r>
        <w:rPr>
          <w:rFonts w:ascii="宋体" w:hAnsi="宋体" w:cs="宋体"/>
          <w:bCs w:val="0"/>
          <w:szCs w:val="32"/>
        </w:rPr>
        <w:br w:type="page"/>
      </w:r>
      <w:r>
        <w:rPr>
          <w:rFonts w:hint="eastAsia" w:ascii="宋体" w:hAnsi="宋体" w:cs="宋体"/>
          <w:bCs w:val="0"/>
          <w:szCs w:val="32"/>
        </w:rPr>
        <w:t xml:space="preserve"> </w:t>
      </w:r>
      <w:bookmarkStart w:id="371" w:name="_Toc6431"/>
      <w:bookmarkStart w:id="372" w:name="_Toc4116"/>
      <w:bookmarkStart w:id="373" w:name="_Toc476053394"/>
      <w:r>
        <w:rPr>
          <w:rFonts w:hint="eastAsia" w:ascii="宋体" w:hAnsi="宋体" w:cs="宋体"/>
          <w:bCs w:val="0"/>
          <w:szCs w:val="32"/>
        </w:rPr>
        <w:t>第三章 评标办法（综合评估法）</w:t>
      </w:r>
      <w:bookmarkEnd w:id="371"/>
      <w:bookmarkEnd w:id="372"/>
      <w:bookmarkEnd w:id="373"/>
    </w:p>
    <w:p>
      <w:pPr>
        <w:pStyle w:val="4"/>
        <w:jc w:val="center"/>
        <w:rPr>
          <w:rFonts w:hint="eastAsia" w:ascii="宋体" w:hAnsi="宋体" w:cs="宋体"/>
        </w:rPr>
      </w:pPr>
      <w:bookmarkStart w:id="374" w:name="_Toc24691"/>
      <w:bookmarkStart w:id="375" w:name="_Toc32475"/>
      <w:bookmarkStart w:id="376" w:name="_Toc476053395"/>
      <w:bookmarkStart w:id="377" w:name="_Toc23997"/>
      <w:r>
        <w:rPr>
          <w:rFonts w:hint="eastAsia"/>
          <w:sz w:val="32"/>
          <w:szCs w:val="32"/>
        </w:rPr>
        <w:t>评标办法前附表</w:t>
      </w:r>
      <w:bookmarkEnd w:id="374"/>
      <w:bookmarkEnd w:id="375"/>
      <w:bookmarkEnd w:id="376"/>
    </w:p>
    <w:tbl>
      <w:tblPr>
        <w:tblStyle w:val="16"/>
        <w:tblW w:w="97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074"/>
        <w:gridCol w:w="2632"/>
        <w:gridCol w:w="5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955" w:type="dxa"/>
            <w:gridSpan w:val="2"/>
            <w:noWrap w:val="0"/>
            <w:vAlign w:val="center"/>
          </w:tcPr>
          <w:p>
            <w:pPr>
              <w:jc w:val="center"/>
              <w:rPr>
                <w:rFonts w:hint="eastAsia" w:ascii="宋体" w:hAnsi="宋体" w:cs="宋体"/>
                <w:b/>
              </w:rPr>
            </w:pPr>
            <w:r>
              <w:rPr>
                <w:rFonts w:hint="eastAsia" w:ascii="宋体" w:hAnsi="宋体" w:cs="宋体"/>
                <w:b/>
              </w:rPr>
              <w:t>条款号</w:t>
            </w:r>
          </w:p>
        </w:tc>
        <w:tc>
          <w:tcPr>
            <w:tcW w:w="2632" w:type="dxa"/>
            <w:noWrap w:val="0"/>
            <w:vAlign w:val="center"/>
          </w:tcPr>
          <w:p>
            <w:pPr>
              <w:jc w:val="center"/>
              <w:rPr>
                <w:rFonts w:hint="eastAsia" w:ascii="宋体" w:hAnsi="宋体" w:cs="宋体"/>
                <w:b/>
              </w:rPr>
            </w:pPr>
            <w:r>
              <w:rPr>
                <w:rFonts w:hint="eastAsia" w:ascii="宋体" w:hAnsi="宋体" w:cs="宋体"/>
                <w:b/>
              </w:rPr>
              <w:t>评审因素</w:t>
            </w:r>
          </w:p>
        </w:tc>
        <w:tc>
          <w:tcPr>
            <w:tcW w:w="5159" w:type="dxa"/>
            <w:noWrap w:val="0"/>
            <w:vAlign w:val="center"/>
          </w:tcPr>
          <w:p>
            <w:pPr>
              <w:jc w:val="center"/>
              <w:rPr>
                <w:rFonts w:hint="eastAsia" w:ascii="宋体" w:hAnsi="宋体" w:cs="宋体"/>
                <w:b/>
              </w:rPr>
            </w:pPr>
            <w:r>
              <w:rPr>
                <w:rFonts w:hint="eastAsia" w:ascii="宋体" w:hAnsi="宋体" w:cs="宋体"/>
                <w:b/>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881" w:type="dxa"/>
            <w:vMerge w:val="restart"/>
            <w:noWrap w:val="0"/>
            <w:vAlign w:val="center"/>
          </w:tcPr>
          <w:p>
            <w:pPr>
              <w:jc w:val="center"/>
              <w:rPr>
                <w:rFonts w:hint="eastAsia" w:ascii="宋体" w:hAnsi="宋体" w:cs="宋体"/>
              </w:rPr>
            </w:pPr>
            <w:r>
              <w:rPr>
                <w:rFonts w:hint="eastAsia" w:ascii="宋体" w:hAnsi="宋体" w:cs="宋体"/>
              </w:rPr>
              <w:t>2.1.1</w:t>
            </w:r>
          </w:p>
        </w:tc>
        <w:tc>
          <w:tcPr>
            <w:tcW w:w="1074" w:type="dxa"/>
            <w:vMerge w:val="restart"/>
            <w:noWrap w:val="0"/>
            <w:vAlign w:val="center"/>
          </w:tcPr>
          <w:p>
            <w:pPr>
              <w:jc w:val="center"/>
              <w:rPr>
                <w:rFonts w:hint="eastAsia" w:ascii="宋体" w:hAnsi="宋体" w:cs="宋体"/>
              </w:rPr>
            </w:pPr>
            <w:r>
              <w:rPr>
                <w:rFonts w:hint="eastAsia" w:ascii="宋体" w:hAnsi="宋体" w:cs="宋体"/>
              </w:rPr>
              <w:t>形式评审标准</w:t>
            </w:r>
          </w:p>
        </w:tc>
        <w:tc>
          <w:tcPr>
            <w:tcW w:w="2632" w:type="dxa"/>
            <w:noWrap w:val="0"/>
            <w:vAlign w:val="center"/>
          </w:tcPr>
          <w:p>
            <w:pPr>
              <w:ind w:firstLine="420" w:firstLineChars="200"/>
              <w:rPr>
                <w:rFonts w:hint="eastAsia" w:ascii="宋体" w:hAnsi="宋体" w:cs="宋体"/>
              </w:rPr>
            </w:pPr>
            <w:r>
              <w:rPr>
                <w:rFonts w:hint="eastAsia" w:ascii="宋体" w:hAnsi="宋体" w:cs="宋体"/>
              </w:rPr>
              <w:t>投标人名称</w:t>
            </w:r>
          </w:p>
        </w:tc>
        <w:tc>
          <w:tcPr>
            <w:tcW w:w="5159" w:type="dxa"/>
            <w:noWrap w:val="0"/>
            <w:vAlign w:val="center"/>
          </w:tcPr>
          <w:p>
            <w:pPr>
              <w:rPr>
                <w:rFonts w:hint="eastAsia" w:ascii="宋体" w:hAnsi="宋体" w:cs="宋体"/>
              </w:rPr>
            </w:pPr>
            <w:r>
              <w:rPr>
                <w:rFonts w:hint="eastAsia" w:ascii="宋体" w:hAnsi="宋体" w:cs="宋体"/>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881" w:type="dxa"/>
            <w:vMerge w:val="continue"/>
            <w:noWrap w:val="0"/>
            <w:vAlign w:val="top"/>
          </w:tcPr>
          <w:p>
            <w:pPr>
              <w:rPr>
                <w:rFonts w:hint="eastAsia" w:ascii="宋体" w:hAnsi="宋体" w:cs="宋体"/>
              </w:rPr>
            </w:pPr>
          </w:p>
        </w:tc>
        <w:tc>
          <w:tcPr>
            <w:tcW w:w="1074" w:type="dxa"/>
            <w:vMerge w:val="continue"/>
            <w:noWrap w:val="0"/>
            <w:vAlign w:val="top"/>
          </w:tcPr>
          <w:p>
            <w:pPr>
              <w:rPr>
                <w:rFonts w:hint="eastAsia" w:ascii="宋体" w:hAnsi="宋体" w:cs="宋体"/>
              </w:rPr>
            </w:pPr>
          </w:p>
        </w:tc>
        <w:tc>
          <w:tcPr>
            <w:tcW w:w="2632" w:type="dxa"/>
            <w:noWrap w:val="0"/>
            <w:vAlign w:val="center"/>
          </w:tcPr>
          <w:p>
            <w:pPr>
              <w:ind w:firstLine="420" w:firstLineChars="200"/>
              <w:rPr>
                <w:rFonts w:hint="eastAsia" w:ascii="宋体" w:hAnsi="宋体" w:cs="宋体"/>
              </w:rPr>
            </w:pPr>
            <w:r>
              <w:rPr>
                <w:rFonts w:hint="eastAsia" w:ascii="宋体" w:hAnsi="宋体" w:cs="宋体"/>
              </w:rPr>
              <w:t>投标函签字盖章</w:t>
            </w:r>
          </w:p>
        </w:tc>
        <w:tc>
          <w:tcPr>
            <w:tcW w:w="5159" w:type="dxa"/>
            <w:noWrap w:val="0"/>
            <w:vAlign w:val="center"/>
          </w:tcPr>
          <w:p>
            <w:pPr>
              <w:rPr>
                <w:rFonts w:hint="eastAsia" w:ascii="宋体" w:hAnsi="宋体" w:cs="宋体"/>
              </w:rPr>
            </w:pPr>
            <w:r>
              <w:rPr>
                <w:rFonts w:hint="eastAsia" w:ascii="宋体" w:hAnsi="宋体" w:cs="宋体"/>
              </w:rPr>
              <w:t>由法定代表人或其委托代理人签字或盖章并加盖单位公章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881" w:type="dxa"/>
            <w:vMerge w:val="continue"/>
            <w:noWrap w:val="0"/>
            <w:vAlign w:val="top"/>
          </w:tcPr>
          <w:p>
            <w:pPr>
              <w:rPr>
                <w:rFonts w:hint="eastAsia" w:ascii="宋体" w:hAnsi="宋体" w:cs="宋体"/>
              </w:rPr>
            </w:pPr>
          </w:p>
        </w:tc>
        <w:tc>
          <w:tcPr>
            <w:tcW w:w="1074" w:type="dxa"/>
            <w:vMerge w:val="continue"/>
            <w:noWrap w:val="0"/>
            <w:vAlign w:val="top"/>
          </w:tcPr>
          <w:p>
            <w:pPr>
              <w:rPr>
                <w:rFonts w:hint="eastAsia" w:ascii="宋体" w:hAnsi="宋体" w:cs="宋体"/>
              </w:rPr>
            </w:pPr>
          </w:p>
        </w:tc>
        <w:tc>
          <w:tcPr>
            <w:tcW w:w="2632" w:type="dxa"/>
            <w:noWrap w:val="0"/>
            <w:vAlign w:val="center"/>
          </w:tcPr>
          <w:p>
            <w:pPr>
              <w:ind w:firstLine="420" w:firstLineChars="200"/>
              <w:rPr>
                <w:rFonts w:hint="eastAsia" w:ascii="宋体" w:hAnsi="宋体" w:cs="宋体"/>
              </w:rPr>
            </w:pPr>
            <w:r>
              <w:rPr>
                <w:rFonts w:hint="eastAsia" w:ascii="宋体" w:hAnsi="宋体" w:cs="宋体"/>
              </w:rPr>
              <w:t>联合体投标人</w:t>
            </w:r>
          </w:p>
        </w:tc>
        <w:tc>
          <w:tcPr>
            <w:tcW w:w="5159" w:type="dxa"/>
            <w:noWrap w:val="0"/>
            <w:vAlign w:val="center"/>
          </w:tcPr>
          <w:p>
            <w:pPr>
              <w:rPr>
                <w:rFonts w:hint="eastAsia" w:ascii="宋体" w:hAnsi="宋体" w:cs="宋体"/>
              </w:rPr>
            </w:pPr>
            <w:r>
              <w:rPr>
                <w:rFonts w:hint="eastAsia" w:ascii="宋体" w:hAnsi="宋体" w:cs="宋体"/>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881" w:type="dxa"/>
            <w:vMerge w:val="continue"/>
            <w:noWrap w:val="0"/>
            <w:vAlign w:val="top"/>
          </w:tcPr>
          <w:p>
            <w:pPr>
              <w:rPr>
                <w:rFonts w:hint="eastAsia" w:ascii="宋体" w:hAnsi="宋体" w:cs="宋体"/>
              </w:rPr>
            </w:pPr>
          </w:p>
        </w:tc>
        <w:tc>
          <w:tcPr>
            <w:tcW w:w="1074" w:type="dxa"/>
            <w:vMerge w:val="continue"/>
            <w:noWrap w:val="0"/>
            <w:vAlign w:val="top"/>
          </w:tcPr>
          <w:p>
            <w:pPr>
              <w:rPr>
                <w:rFonts w:hint="eastAsia" w:ascii="宋体" w:hAnsi="宋体" w:cs="宋体"/>
              </w:rPr>
            </w:pPr>
          </w:p>
        </w:tc>
        <w:tc>
          <w:tcPr>
            <w:tcW w:w="2632" w:type="dxa"/>
            <w:noWrap w:val="0"/>
            <w:vAlign w:val="center"/>
          </w:tcPr>
          <w:p>
            <w:pPr>
              <w:ind w:firstLine="420" w:firstLineChars="200"/>
              <w:rPr>
                <w:rFonts w:hint="eastAsia" w:ascii="宋体" w:hAnsi="宋体" w:cs="宋体"/>
              </w:rPr>
            </w:pPr>
            <w:r>
              <w:rPr>
                <w:rFonts w:hint="eastAsia" w:ascii="宋体" w:hAnsi="宋体" w:cs="宋体"/>
              </w:rPr>
              <w:t>报价唯一</w:t>
            </w:r>
          </w:p>
        </w:tc>
        <w:tc>
          <w:tcPr>
            <w:tcW w:w="5159" w:type="dxa"/>
            <w:noWrap w:val="0"/>
            <w:vAlign w:val="center"/>
          </w:tcPr>
          <w:p>
            <w:pPr>
              <w:rPr>
                <w:rFonts w:hint="eastAsia" w:ascii="宋体" w:hAnsi="宋体" w:cs="宋体"/>
              </w:rPr>
            </w:pPr>
            <w:r>
              <w:rPr>
                <w:rFonts w:hint="eastAsia" w:ascii="宋体" w:hAnsi="宋体" w:cs="宋体"/>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881" w:type="dxa"/>
            <w:vMerge w:val="restart"/>
            <w:noWrap w:val="0"/>
            <w:vAlign w:val="center"/>
          </w:tcPr>
          <w:p>
            <w:pPr>
              <w:spacing w:line="440" w:lineRule="exact"/>
              <w:jc w:val="center"/>
              <w:rPr>
                <w:rFonts w:hint="eastAsia" w:ascii="宋体" w:hAnsi="宋体" w:cs="宋体"/>
              </w:rPr>
            </w:pPr>
            <w:r>
              <w:rPr>
                <w:rFonts w:hint="eastAsia" w:ascii="宋体" w:hAnsi="宋体" w:cs="宋体"/>
              </w:rPr>
              <w:t>2.1.2</w:t>
            </w:r>
          </w:p>
        </w:tc>
        <w:tc>
          <w:tcPr>
            <w:tcW w:w="1074" w:type="dxa"/>
            <w:vMerge w:val="restart"/>
            <w:noWrap w:val="0"/>
            <w:vAlign w:val="center"/>
          </w:tcPr>
          <w:p>
            <w:pPr>
              <w:spacing w:line="440" w:lineRule="exact"/>
              <w:jc w:val="center"/>
              <w:rPr>
                <w:rFonts w:hint="eastAsia" w:ascii="宋体" w:hAnsi="宋体" w:cs="宋体"/>
              </w:rPr>
            </w:pPr>
            <w:r>
              <w:rPr>
                <w:rFonts w:hint="eastAsia" w:ascii="宋体" w:hAnsi="宋体" w:cs="宋体"/>
              </w:rPr>
              <w:t>资格评审标准</w:t>
            </w:r>
          </w:p>
        </w:tc>
        <w:tc>
          <w:tcPr>
            <w:tcW w:w="2632" w:type="dxa"/>
            <w:noWrap w:val="0"/>
            <w:vAlign w:val="center"/>
          </w:tcPr>
          <w:p>
            <w:pPr>
              <w:spacing w:line="360" w:lineRule="auto"/>
              <w:jc w:val="center"/>
              <w:rPr>
                <w:rFonts w:hint="eastAsia" w:ascii="宋体" w:hAnsi="宋体" w:cs="宋体"/>
              </w:rPr>
            </w:pPr>
            <w:r>
              <w:rPr>
                <w:rFonts w:hint="default" w:ascii="宋体" w:hAnsi="宋体" w:eastAsia="宋体" w:cs="宋体"/>
                <w:b w:val="0"/>
                <w:bCs/>
                <w:szCs w:val="21"/>
                <w:lang w:val="en-US" w:eastAsia="zh-CN"/>
              </w:rPr>
              <w:t>营业执照</w:t>
            </w:r>
          </w:p>
        </w:tc>
        <w:tc>
          <w:tcPr>
            <w:tcW w:w="5159" w:type="dxa"/>
            <w:noWrap w:val="0"/>
            <w:vAlign w:val="center"/>
          </w:tcPr>
          <w:p>
            <w:pPr>
              <w:pStyle w:val="21"/>
              <w:spacing w:line="360" w:lineRule="auto"/>
              <w:jc w:val="center"/>
              <w:rPr>
                <w:rFonts w:hint="eastAsia" w:hAnsi="宋体"/>
                <w:bCs/>
                <w:color w:val="auto"/>
                <w:sz w:val="21"/>
              </w:rPr>
            </w:pPr>
            <w:r>
              <w:rPr>
                <w:rFonts w:hint="eastAsia" w:hAnsi="宋体"/>
                <w:color w:val="auto"/>
                <w:kern w:val="2"/>
                <w:sz w:val="21"/>
              </w:rPr>
              <w:t>符合第二章“投标人须知前附表”第1.4.1款规定；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881" w:type="dxa"/>
            <w:vMerge w:val="continue"/>
            <w:noWrap w:val="0"/>
            <w:vAlign w:val="center"/>
          </w:tcPr>
          <w:p>
            <w:pPr>
              <w:spacing w:line="440" w:lineRule="exact"/>
              <w:jc w:val="center"/>
              <w:rPr>
                <w:rFonts w:hint="eastAsia" w:ascii="宋体" w:hAnsi="宋体" w:cs="宋体"/>
              </w:rPr>
            </w:pPr>
          </w:p>
        </w:tc>
        <w:tc>
          <w:tcPr>
            <w:tcW w:w="1074" w:type="dxa"/>
            <w:vMerge w:val="continue"/>
            <w:noWrap w:val="0"/>
            <w:vAlign w:val="center"/>
          </w:tcPr>
          <w:p>
            <w:pPr>
              <w:spacing w:line="440" w:lineRule="exact"/>
              <w:jc w:val="center"/>
              <w:rPr>
                <w:rFonts w:hint="eastAsia" w:ascii="宋体" w:hAnsi="宋体" w:cs="宋体"/>
              </w:rPr>
            </w:pPr>
          </w:p>
        </w:tc>
        <w:tc>
          <w:tcPr>
            <w:tcW w:w="2632" w:type="dxa"/>
            <w:noWrap w:val="0"/>
            <w:vAlign w:val="center"/>
          </w:tcPr>
          <w:p>
            <w:pPr>
              <w:spacing w:line="360" w:lineRule="auto"/>
              <w:jc w:val="center"/>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资质证书及安全生产许可证要求</w:t>
            </w:r>
          </w:p>
        </w:tc>
        <w:tc>
          <w:tcPr>
            <w:tcW w:w="5159" w:type="dxa"/>
            <w:noWrap w:val="0"/>
            <w:vAlign w:val="center"/>
          </w:tcPr>
          <w:p>
            <w:pPr>
              <w:spacing w:line="360" w:lineRule="auto"/>
              <w:jc w:val="center"/>
              <w:rPr>
                <w:rFonts w:hint="eastAsia" w:ascii="宋体" w:hAnsi="宋体" w:cs="宋体"/>
              </w:rPr>
            </w:pPr>
            <w:r>
              <w:rPr>
                <w:rFonts w:hint="eastAsia" w:ascii="宋体" w:hAnsi="宋体" w:cs="宋体"/>
              </w:rPr>
              <w:t>符合第二章“投标人须知前附表”第1.4.1款规定；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81" w:type="dxa"/>
            <w:vMerge w:val="continue"/>
            <w:noWrap w:val="0"/>
            <w:vAlign w:val="center"/>
          </w:tcPr>
          <w:p>
            <w:pPr>
              <w:spacing w:line="440" w:lineRule="exact"/>
              <w:jc w:val="center"/>
              <w:rPr>
                <w:rFonts w:hint="eastAsia" w:ascii="宋体" w:hAnsi="宋体" w:cs="宋体"/>
              </w:rPr>
            </w:pPr>
          </w:p>
        </w:tc>
        <w:tc>
          <w:tcPr>
            <w:tcW w:w="1074" w:type="dxa"/>
            <w:vMerge w:val="continue"/>
            <w:noWrap w:val="0"/>
            <w:vAlign w:val="center"/>
          </w:tcPr>
          <w:p>
            <w:pPr>
              <w:spacing w:line="440" w:lineRule="exact"/>
              <w:jc w:val="center"/>
              <w:rPr>
                <w:rFonts w:hint="eastAsia" w:ascii="宋体" w:hAnsi="宋体" w:cs="宋体"/>
              </w:rPr>
            </w:pPr>
          </w:p>
        </w:tc>
        <w:tc>
          <w:tcPr>
            <w:tcW w:w="2632" w:type="dxa"/>
            <w:noWrap w:val="0"/>
            <w:vAlign w:val="center"/>
          </w:tcPr>
          <w:p>
            <w:pPr>
              <w:spacing w:line="360" w:lineRule="auto"/>
              <w:jc w:val="center"/>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项目经理资格要求</w:t>
            </w:r>
          </w:p>
        </w:tc>
        <w:tc>
          <w:tcPr>
            <w:tcW w:w="5159" w:type="dxa"/>
            <w:noWrap w:val="0"/>
            <w:vAlign w:val="center"/>
          </w:tcPr>
          <w:p>
            <w:pPr>
              <w:spacing w:line="360" w:lineRule="auto"/>
              <w:jc w:val="center"/>
              <w:rPr>
                <w:rFonts w:hint="eastAsia" w:ascii="宋体" w:hAnsi="宋体" w:cs="宋体"/>
              </w:rPr>
            </w:pPr>
            <w:r>
              <w:rPr>
                <w:rFonts w:hint="eastAsia" w:ascii="宋体" w:hAnsi="宋体" w:cs="宋体"/>
              </w:rPr>
              <w:t>符合第二章“投标人须知前附表”第1.4.1款规定；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81" w:type="dxa"/>
            <w:vMerge w:val="continue"/>
            <w:noWrap w:val="0"/>
            <w:vAlign w:val="center"/>
          </w:tcPr>
          <w:p>
            <w:pPr>
              <w:spacing w:line="440" w:lineRule="exact"/>
              <w:jc w:val="center"/>
              <w:rPr>
                <w:rFonts w:hint="eastAsia" w:ascii="宋体" w:hAnsi="宋体" w:cs="宋体"/>
              </w:rPr>
            </w:pPr>
          </w:p>
        </w:tc>
        <w:tc>
          <w:tcPr>
            <w:tcW w:w="1074" w:type="dxa"/>
            <w:vMerge w:val="continue"/>
            <w:noWrap w:val="0"/>
            <w:vAlign w:val="center"/>
          </w:tcPr>
          <w:p>
            <w:pPr>
              <w:spacing w:line="440" w:lineRule="exact"/>
              <w:jc w:val="center"/>
              <w:rPr>
                <w:rFonts w:hint="eastAsia" w:ascii="宋体" w:hAnsi="宋体" w:cs="宋体"/>
              </w:rPr>
            </w:pPr>
          </w:p>
        </w:tc>
        <w:tc>
          <w:tcPr>
            <w:tcW w:w="2632" w:type="dxa"/>
            <w:noWrap w:val="0"/>
            <w:vAlign w:val="center"/>
          </w:tcPr>
          <w:p>
            <w:pPr>
              <w:spacing w:line="360" w:lineRule="auto"/>
              <w:jc w:val="center"/>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技术负责人要求</w:t>
            </w:r>
          </w:p>
        </w:tc>
        <w:tc>
          <w:tcPr>
            <w:tcW w:w="5159" w:type="dxa"/>
            <w:noWrap w:val="0"/>
            <w:vAlign w:val="center"/>
          </w:tcPr>
          <w:p>
            <w:pPr>
              <w:spacing w:line="360" w:lineRule="auto"/>
              <w:jc w:val="center"/>
              <w:rPr>
                <w:rFonts w:hint="eastAsia" w:ascii="宋体" w:hAnsi="宋体" w:cs="宋体"/>
              </w:rPr>
            </w:pPr>
            <w:r>
              <w:rPr>
                <w:rFonts w:hint="eastAsia" w:ascii="宋体" w:hAnsi="宋体" w:cs="宋体"/>
              </w:rPr>
              <w:t>符合第二章“投标人须知前附表”第1.4.1款规定；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81" w:type="dxa"/>
            <w:vMerge w:val="continue"/>
            <w:noWrap w:val="0"/>
            <w:vAlign w:val="center"/>
          </w:tcPr>
          <w:p>
            <w:pPr>
              <w:spacing w:line="440" w:lineRule="exact"/>
              <w:jc w:val="center"/>
              <w:rPr>
                <w:rFonts w:hint="eastAsia" w:ascii="宋体" w:hAnsi="宋体" w:cs="宋体"/>
              </w:rPr>
            </w:pPr>
          </w:p>
        </w:tc>
        <w:tc>
          <w:tcPr>
            <w:tcW w:w="1074" w:type="dxa"/>
            <w:vMerge w:val="continue"/>
            <w:noWrap w:val="0"/>
            <w:vAlign w:val="center"/>
          </w:tcPr>
          <w:p>
            <w:pPr>
              <w:spacing w:line="440" w:lineRule="exact"/>
              <w:jc w:val="center"/>
              <w:rPr>
                <w:rFonts w:hint="eastAsia" w:ascii="宋体" w:hAnsi="宋体" w:cs="宋体"/>
              </w:rPr>
            </w:pPr>
          </w:p>
        </w:tc>
        <w:tc>
          <w:tcPr>
            <w:tcW w:w="2632" w:type="dxa"/>
            <w:noWrap w:val="0"/>
            <w:vAlign w:val="center"/>
          </w:tcPr>
          <w:p>
            <w:pPr>
              <w:spacing w:line="360" w:lineRule="auto"/>
              <w:jc w:val="center"/>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项目成员要求</w:t>
            </w:r>
          </w:p>
        </w:tc>
        <w:tc>
          <w:tcPr>
            <w:tcW w:w="5159" w:type="dxa"/>
            <w:noWrap w:val="0"/>
            <w:vAlign w:val="center"/>
          </w:tcPr>
          <w:p>
            <w:pPr>
              <w:spacing w:line="360" w:lineRule="auto"/>
              <w:jc w:val="center"/>
              <w:rPr>
                <w:rFonts w:hint="eastAsia" w:ascii="宋体" w:hAnsi="宋体" w:cs="宋体"/>
              </w:rPr>
            </w:pPr>
            <w:r>
              <w:rPr>
                <w:rFonts w:hint="eastAsia" w:ascii="宋体" w:hAnsi="宋体" w:cs="宋体"/>
              </w:rPr>
              <w:t>符合第二章“投标人须知前附表”第1.4.1款规定；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881" w:type="dxa"/>
            <w:vMerge w:val="continue"/>
            <w:noWrap w:val="0"/>
            <w:vAlign w:val="center"/>
          </w:tcPr>
          <w:p>
            <w:pPr>
              <w:spacing w:line="440" w:lineRule="exact"/>
              <w:jc w:val="center"/>
              <w:rPr>
                <w:rFonts w:hint="eastAsia" w:ascii="宋体" w:hAnsi="宋体" w:cs="宋体"/>
              </w:rPr>
            </w:pPr>
          </w:p>
        </w:tc>
        <w:tc>
          <w:tcPr>
            <w:tcW w:w="1074" w:type="dxa"/>
            <w:vMerge w:val="continue"/>
            <w:noWrap w:val="0"/>
            <w:vAlign w:val="center"/>
          </w:tcPr>
          <w:p>
            <w:pPr>
              <w:spacing w:line="440" w:lineRule="exact"/>
              <w:jc w:val="center"/>
              <w:rPr>
                <w:rFonts w:hint="eastAsia" w:ascii="宋体" w:hAnsi="宋体" w:cs="宋体"/>
              </w:rPr>
            </w:pPr>
          </w:p>
        </w:tc>
        <w:tc>
          <w:tcPr>
            <w:tcW w:w="2632" w:type="dxa"/>
            <w:noWrap w:val="0"/>
            <w:vAlign w:val="center"/>
          </w:tcPr>
          <w:p>
            <w:pPr>
              <w:spacing w:line="360" w:lineRule="auto"/>
              <w:jc w:val="center"/>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财务要求</w:t>
            </w:r>
          </w:p>
        </w:tc>
        <w:tc>
          <w:tcPr>
            <w:tcW w:w="5159" w:type="dxa"/>
            <w:noWrap w:val="0"/>
            <w:vAlign w:val="center"/>
          </w:tcPr>
          <w:p>
            <w:pPr>
              <w:spacing w:line="360" w:lineRule="auto"/>
              <w:jc w:val="center"/>
              <w:rPr>
                <w:rFonts w:hint="eastAsia" w:ascii="宋体" w:hAnsi="宋体" w:cs="宋体"/>
              </w:rPr>
            </w:pPr>
            <w:r>
              <w:rPr>
                <w:rFonts w:hint="eastAsia" w:ascii="宋体" w:hAnsi="宋体" w:cs="宋体"/>
              </w:rPr>
              <w:t>符合第二章“投标人须知前附表”第1.4.1款规定；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881" w:type="dxa"/>
            <w:vMerge w:val="continue"/>
            <w:noWrap w:val="0"/>
            <w:vAlign w:val="center"/>
          </w:tcPr>
          <w:p>
            <w:pPr>
              <w:spacing w:line="440" w:lineRule="exact"/>
              <w:jc w:val="center"/>
              <w:rPr>
                <w:rFonts w:hint="eastAsia" w:ascii="宋体" w:hAnsi="宋体" w:cs="宋体"/>
              </w:rPr>
            </w:pPr>
          </w:p>
        </w:tc>
        <w:tc>
          <w:tcPr>
            <w:tcW w:w="1074" w:type="dxa"/>
            <w:vMerge w:val="continue"/>
            <w:noWrap w:val="0"/>
            <w:vAlign w:val="center"/>
          </w:tcPr>
          <w:p>
            <w:pPr>
              <w:spacing w:line="440" w:lineRule="exact"/>
              <w:jc w:val="center"/>
              <w:rPr>
                <w:rFonts w:hint="eastAsia" w:ascii="宋体" w:hAnsi="宋体" w:cs="宋体"/>
              </w:rPr>
            </w:pPr>
          </w:p>
        </w:tc>
        <w:tc>
          <w:tcPr>
            <w:tcW w:w="2632" w:type="dxa"/>
            <w:noWrap w:val="0"/>
            <w:vAlign w:val="center"/>
          </w:tcPr>
          <w:p>
            <w:pPr>
              <w:spacing w:line="360" w:lineRule="auto"/>
              <w:jc w:val="center"/>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其他要求</w:t>
            </w:r>
          </w:p>
        </w:tc>
        <w:tc>
          <w:tcPr>
            <w:tcW w:w="5159" w:type="dxa"/>
            <w:noWrap w:val="0"/>
            <w:vAlign w:val="center"/>
          </w:tcPr>
          <w:p>
            <w:pPr>
              <w:spacing w:line="360" w:lineRule="auto"/>
              <w:jc w:val="center"/>
              <w:rPr>
                <w:rFonts w:hint="eastAsia" w:ascii="宋体" w:hAnsi="宋体" w:cs="宋体"/>
              </w:rPr>
            </w:pPr>
            <w:r>
              <w:rPr>
                <w:rFonts w:hint="eastAsia" w:ascii="宋体" w:hAnsi="宋体" w:cs="宋体"/>
              </w:rPr>
              <w:t>符合第二章“投标人须知前附表”第1.4.1款规定；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881" w:type="dxa"/>
            <w:vMerge w:val="continue"/>
            <w:noWrap w:val="0"/>
            <w:vAlign w:val="center"/>
          </w:tcPr>
          <w:p>
            <w:pPr>
              <w:spacing w:line="440" w:lineRule="exact"/>
              <w:jc w:val="center"/>
              <w:rPr>
                <w:rFonts w:hint="eastAsia" w:ascii="宋体" w:hAnsi="宋体" w:cs="宋体"/>
              </w:rPr>
            </w:pPr>
          </w:p>
        </w:tc>
        <w:tc>
          <w:tcPr>
            <w:tcW w:w="1074" w:type="dxa"/>
            <w:vMerge w:val="continue"/>
            <w:noWrap w:val="0"/>
            <w:vAlign w:val="center"/>
          </w:tcPr>
          <w:p>
            <w:pPr>
              <w:spacing w:line="440" w:lineRule="exact"/>
              <w:jc w:val="center"/>
              <w:rPr>
                <w:rFonts w:hint="eastAsia" w:ascii="宋体" w:hAnsi="宋体" w:cs="宋体"/>
              </w:rPr>
            </w:pPr>
          </w:p>
        </w:tc>
        <w:tc>
          <w:tcPr>
            <w:tcW w:w="2632" w:type="dxa"/>
            <w:noWrap w:val="0"/>
            <w:vAlign w:val="center"/>
          </w:tcPr>
          <w:p>
            <w:pPr>
              <w:spacing w:line="360" w:lineRule="auto"/>
              <w:jc w:val="center"/>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税收和社保要求</w:t>
            </w:r>
          </w:p>
        </w:tc>
        <w:tc>
          <w:tcPr>
            <w:tcW w:w="5159" w:type="dxa"/>
            <w:noWrap w:val="0"/>
            <w:vAlign w:val="center"/>
          </w:tcPr>
          <w:p>
            <w:pPr>
              <w:spacing w:line="360" w:lineRule="auto"/>
              <w:jc w:val="center"/>
              <w:rPr>
                <w:rFonts w:hint="eastAsia" w:ascii="宋体" w:hAnsi="宋体" w:cs="宋体"/>
              </w:rPr>
            </w:pPr>
            <w:r>
              <w:rPr>
                <w:rFonts w:hint="eastAsia" w:ascii="宋体" w:hAnsi="宋体" w:cs="宋体"/>
              </w:rPr>
              <w:t>符合第二章“投标人须知前附表”第1.4.1款规定；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881" w:type="dxa"/>
            <w:vMerge w:val="continue"/>
            <w:noWrap w:val="0"/>
            <w:vAlign w:val="center"/>
          </w:tcPr>
          <w:p>
            <w:pPr>
              <w:spacing w:line="440" w:lineRule="exact"/>
              <w:jc w:val="center"/>
              <w:rPr>
                <w:rFonts w:hint="eastAsia" w:ascii="宋体" w:hAnsi="宋体" w:cs="宋体"/>
              </w:rPr>
            </w:pPr>
          </w:p>
        </w:tc>
        <w:tc>
          <w:tcPr>
            <w:tcW w:w="1074" w:type="dxa"/>
            <w:vMerge w:val="continue"/>
            <w:noWrap w:val="0"/>
            <w:vAlign w:val="center"/>
          </w:tcPr>
          <w:p>
            <w:pPr>
              <w:spacing w:line="440" w:lineRule="exact"/>
              <w:jc w:val="center"/>
              <w:rPr>
                <w:rFonts w:hint="eastAsia" w:ascii="宋体" w:hAnsi="宋体" w:cs="宋体"/>
              </w:rPr>
            </w:pPr>
          </w:p>
        </w:tc>
        <w:tc>
          <w:tcPr>
            <w:tcW w:w="2632" w:type="dxa"/>
            <w:noWrap w:val="0"/>
            <w:vAlign w:val="center"/>
          </w:tcPr>
          <w:p>
            <w:pPr>
              <w:spacing w:line="360" w:lineRule="auto"/>
              <w:jc w:val="center"/>
              <w:rPr>
                <w:rFonts w:hint="eastAsia" w:ascii="宋体" w:hAnsi="宋体" w:eastAsia="宋体" w:cs="宋体"/>
                <w:b w:val="0"/>
                <w:bCs/>
                <w:szCs w:val="21"/>
                <w:lang w:val="en-US" w:eastAsia="zh-CN"/>
              </w:rPr>
            </w:pPr>
            <w:r>
              <w:rPr>
                <w:rFonts w:hint="default" w:ascii="宋体" w:hAnsi="宋体" w:eastAsia="宋体" w:cs="宋体"/>
                <w:b w:val="0"/>
                <w:bCs/>
                <w:szCs w:val="21"/>
                <w:lang w:val="en-US" w:eastAsia="zh-CN"/>
              </w:rPr>
              <w:t>信誉要求</w:t>
            </w:r>
          </w:p>
        </w:tc>
        <w:tc>
          <w:tcPr>
            <w:tcW w:w="5159" w:type="dxa"/>
            <w:noWrap w:val="0"/>
            <w:vAlign w:val="center"/>
          </w:tcPr>
          <w:p>
            <w:pPr>
              <w:spacing w:line="360" w:lineRule="auto"/>
              <w:jc w:val="center"/>
              <w:rPr>
                <w:rFonts w:hint="eastAsia" w:ascii="宋体" w:hAnsi="宋体" w:cs="宋体"/>
              </w:rPr>
            </w:pPr>
            <w:r>
              <w:rPr>
                <w:rFonts w:hint="eastAsia" w:ascii="宋体" w:hAnsi="宋体" w:cs="宋体"/>
              </w:rPr>
              <w:t>符合第二章“投标人须知前附表”第1.4.1款规定；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881" w:type="dxa"/>
            <w:vMerge w:val="restart"/>
            <w:noWrap w:val="0"/>
            <w:vAlign w:val="center"/>
          </w:tcPr>
          <w:p>
            <w:pPr>
              <w:jc w:val="center"/>
              <w:rPr>
                <w:rFonts w:hint="eastAsia" w:ascii="宋体" w:hAnsi="宋体" w:cs="宋体"/>
              </w:rPr>
            </w:pPr>
            <w:r>
              <w:rPr>
                <w:rFonts w:hint="eastAsia" w:ascii="宋体" w:hAnsi="宋体" w:cs="宋体"/>
              </w:rPr>
              <w:t>2.1.3</w:t>
            </w:r>
          </w:p>
        </w:tc>
        <w:tc>
          <w:tcPr>
            <w:tcW w:w="1074" w:type="dxa"/>
            <w:vMerge w:val="restart"/>
            <w:noWrap w:val="0"/>
            <w:vAlign w:val="center"/>
          </w:tcPr>
          <w:p>
            <w:pPr>
              <w:spacing w:line="360" w:lineRule="auto"/>
              <w:jc w:val="center"/>
              <w:rPr>
                <w:rFonts w:hint="eastAsia" w:ascii="宋体" w:hAnsi="宋体" w:cs="宋体"/>
              </w:rPr>
            </w:pPr>
            <w:r>
              <w:rPr>
                <w:rFonts w:hint="eastAsia" w:ascii="宋体" w:hAnsi="宋体" w:cs="宋体"/>
              </w:rPr>
              <w:t>响应性评审标准</w:t>
            </w:r>
          </w:p>
          <w:p>
            <w:pPr>
              <w:jc w:val="center"/>
              <w:rPr>
                <w:rFonts w:hint="eastAsia" w:ascii="宋体" w:hAnsi="宋体" w:cs="宋体"/>
              </w:rPr>
            </w:pPr>
          </w:p>
        </w:tc>
        <w:tc>
          <w:tcPr>
            <w:tcW w:w="2632" w:type="dxa"/>
            <w:noWrap w:val="0"/>
            <w:vAlign w:val="center"/>
          </w:tcPr>
          <w:p>
            <w:pPr>
              <w:spacing w:line="360" w:lineRule="auto"/>
              <w:jc w:val="center"/>
              <w:rPr>
                <w:rFonts w:hint="eastAsia" w:ascii="宋体" w:hAnsi="宋体" w:cs="宋体"/>
                <w:szCs w:val="21"/>
              </w:rPr>
            </w:pPr>
            <w:r>
              <w:rPr>
                <w:rFonts w:hint="eastAsia" w:ascii="宋体" w:hAnsi="宋体" w:cs="宋体"/>
                <w:szCs w:val="21"/>
              </w:rPr>
              <w:t>投标内容</w:t>
            </w:r>
          </w:p>
        </w:tc>
        <w:tc>
          <w:tcPr>
            <w:tcW w:w="5159" w:type="dxa"/>
            <w:noWrap w:val="0"/>
            <w:vAlign w:val="center"/>
          </w:tcPr>
          <w:p>
            <w:pPr>
              <w:spacing w:line="360" w:lineRule="auto"/>
              <w:rPr>
                <w:rFonts w:hint="eastAsia" w:ascii="宋体" w:hAnsi="宋体" w:cs="宋体"/>
                <w:szCs w:val="21"/>
              </w:rPr>
            </w:pPr>
            <w:r>
              <w:rPr>
                <w:rFonts w:hint="eastAsia" w:ascii="宋体" w:hAnsi="宋体" w:cs="宋体"/>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881" w:type="dxa"/>
            <w:vMerge w:val="continue"/>
            <w:noWrap w:val="0"/>
            <w:vAlign w:val="top"/>
          </w:tcPr>
          <w:p>
            <w:pPr>
              <w:rPr>
                <w:rFonts w:hint="eastAsia" w:ascii="宋体" w:hAnsi="宋体" w:cs="宋体"/>
              </w:rPr>
            </w:pPr>
          </w:p>
        </w:tc>
        <w:tc>
          <w:tcPr>
            <w:tcW w:w="1074" w:type="dxa"/>
            <w:vMerge w:val="continue"/>
            <w:noWrap w:val="0"/>
            <w:vAlign w:val="top"/>
          </w:tcPr>
          <w:p>
            <w:pPr>
              <w:rPr>
                <w:rFonts w:hint="eastAsia" w:ascii="宋体" w:hAnsi="宋体" w:cs="宋体"/>
              </w:rPr>
            </w:pPr>
          </w:p>
        </w:tc>
        <w:tc>
          <w:tcPr>
            <w:tcW w:w="2632" w:type="dxa"/>
            <w:noWrap w:val="0"/>
            <w:vAlign w:val="center"/>
          </w:tcPr>
          <w:p>
            <w:pPr>
              <w:spacing w:line="360" w:lineRule="auto"/>
              <w:jc w:val="center"/>
              <w:rPr>
                <w:rFonts w:hint="eastAsia" w:ascii="宋体" w:hAnsi="宋体" w:cs="宋体"/>
                <w:szCs w:val="21"/>
              </w:rPr>
            </w:pPr>
            <w:r>
              <w:rPr>
                <w:rFonts w:hint="eastAsia" w:ascii="宋体" w:hAnsi="宋体" w:cs="宋体"/>
                <w:szCs w:val="21"/>
              </w:rPr>
              <w:t>工期</w:t>
            </w:r>
          </w:p>
        </w:tc>
        <w:tc>
          <w:tcPr>
            <w:tcW w:w="5159" w:type="dxa"/>
            <w:noWrap w:val="0"/>
            <w:vAlign w:val="center"/>
          </w:tcPr>
          <w:p>
            <w:pPr>
              <w:spacing w:line="360" w:lineRule="auto"/>
              <w:rPr>
                <w:rFonts w:hint="eastAsia" w:ascii="宋体" w:hAnsi="宋体" w:cs="宋体"/>
                <w:szCs w:val="21"/>
              </w:rPr>
            </w:pPr>
            <w:r>
              <w:rPr>
                <w:rFonts w:hint="eastAsia" w:ascii="宋体" w:hAnsi="宋体" w:cs="宋体"/>
                <w:szCs w:val="21"/>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881" w:type="dxa"/>
            <w:vMerge w:val="continue"/>
            <w:noWrap w:val="0"/>
            <w:vAlign w:val="top"/>
          </w:tcPr>
          <w:p>
            <w:pPr>
              <w:rPr>
                <w:rFonts w:hint="eastAsia" w:ascii="宋体" w:hAnsi="宋体" w:cs="宋体"/>
              </w:rPr>
            </w:pPr>
          </w:p>
        </w:tc>
        <w:tc>
          <w:tcPr>
            <w:tcW w:w="1074" w:type="dxa"/>
            <w:vMerge w:val="continue"/>
            <w:noWrap w:val="0"/>
            <w:vAlign w:val="top"/>
          </w:tcPr>
          <w:p>
            <w:pPr>
              <w:rPr>
                <w:rFonts w:hint="eastAsia" w:ascii="宋体" w:hAnsi="宋体" w:cs="宋体"/>
              </w:rPr>
            </w:pPr>
          </w:p>
        </w:tc>
        <w:tc>
          <w:tcPr>
            <w:tcW w:w="2632" w:type="dxa"/>
            <w:noWrap w:val="0"/>
            <w:vAlign w:val="center"/>
          </w:tcPr>
          <w:p>
            <w:pPr>
              <w:spacing w:line="360" w:lineRule="auto"/>
              <w:jc w:val="center"/>
              <w:rPr>
                <w:rFonts w:hint="eastAsia" w:ascii="宋体" w:hAnsi="宋体" w:cs="宋体"/>
                <w:szCs w:val="21"/>
              </w:rPr>
            </w:pPr>
            <w:r>
              <w:rPr>
                <w:rFonts w:hint="eastAsia" w:ascii="宋体" w:hAnsi="宋体" w:cs="宋体"/>
                <w:szCs w:val="21"/>
              </w:rPr>
              <w:t>质量</w:t>
            </w:r>
          </w:p>
        </w:tc>
        <w:tc>
          <w:tcPr>
            <w:tcW w:w="5159" w:type="dxa"/>
            <w:noWrap w:val="0"/>
            <w:vAlign w:val="center"/>
          </w:tcPr>
          <w:p>
            <w:pPr>
              <w:spacing w:line="360" w:lineRule="auto"/>
              <w:rPr>
                <w:rFonts w:hint="eastAsia" w:ascii="宋体" w:hAnsi="宋体" w:cs="宋体"/>
                <w:szCs w:val="21"/>
              </w:rPr>
            </w:pPr>
            <w:r>
              <w:rPr>
                <w:rFonts w:hint="eastAsia" w:ascii="宋体" w:hAnsi="宋体" w:cs="宋体"/>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881" w:type="dxa"/>
            <w:vMerge w:val="continue"/>
            <w:noWrap w:val="0"/>
            <w:vAlign w:val="top"/>
          </w:tcPr>
          <w:p>
            <w:pPr>
              <w:rPr>
                <w:rFonts w:hint="eastAsia" w:ascii="宋体" w:hAnsi="宋体" w:cs="宋体"/>
              </w:rPr>
            </w:pPr>
          </w:p>
        </w:tc>
        <w:tc>
          <w:tcPr>
            <w:tcW w:w="1074" w:type="dxa"/>
            <w:vMerge w:val="continue"/>
            <w:noWrap w:val="0"/>
            <w:vAlign w:val="top"/>
          </w:tcPr>
          <w:p>
            <w:pPr>
              <w:rPr>
                <w:rFonts w:hint="eastAsia" w:ascii="宋体" w:hAnsi="宋体" w:cs="宋体"/>
              </w:rPr>
            </w:pPr>
          </w:p>
        </w:tc>
        <w:tc>
          <w:tcPr>
            <w:tcW w:w="2632" w:type="dxa"/>
            <w:noWrap w:val="0"/>
            <w:vAlign w:val="center"/>
          </w:tcPr>
          <w:p>
            <w:pPr>
              <w:spacing w:line="360" w:lineRule="auto"/>
              <w:jc w:val="center"/>
              <w:rPr>
                <w:rFonts w:hint="eastAsia" w:ascii="宋体" w:hAnsi="宋体" w:cs="宋体"/>
                <w:szCs w:val="21"/>
              </w:rPr>
            </w:pPr>
            <w:r>
              <w:rPr>
                <w:rFonts w:hint="eastAsia" w:ascii="宋体" w:hAnsi="宋体" w:cs="宋体"/>
                <w:szCs w:val="21"/>
              </w:rPr>
              <w:t>投标有效期</w:t>
            </w:r>
          </w:p>
        </w:tc>
        <w:tc>
          <w:tcPr>
            <w:tcW w:w="5159" w:type="dxa"/>
            <w:noWrap w:val="0"/>
            <w:vAlign w:val="center"/>
          </w:tcPr>
          <w:p>
            <w:pPr>
              <w:spacing w:line="360" w:lineRule="auto"/>
              <w:rPr>
                <w:rFonts w:hint="eastAsia" w:ascii="宋体" w:hAnsi="宋体" w:cs="宋体"/>
                <w:szCs w:val="21"/>
              </w:rPr>
            </w:pPr>
            <w:r>
              <w:rPr>
                <w:rFonts w:hint="eastAsia" w:ascii="宋体" w:hAnsi="宋体" w:cs="宋体"/>
                <w:szCs w:val="21"/>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881" w:type="dxa"/>
            <w:vMerge w:val="continue"/>
            <w:noWrap w:val="0"/>
            <w:vAlign w:val="top"/>
          </w:tcPr>
          <w:p>
            <w:pPr>
              <w:rPr>
                <w:rFonts w:hint="eastAsia" w:ascii="宋体" w:hAnsi="宋体" w:cs="宋体"/>
              </w:rPr>
            </w:pPr>
          </w:p>
        </w:tc>
        <w:tc>
          <w:tcPr>
            <w:tcW w:w="1074" w:type="dxa"/>
            <w:vMerge w:val="continue"/>
            <w:noWrap w:val="0"/>
            <w:vAlign w:val="top"/>
          </w:tcPr>
          <w:p>
            <w:pPr>
              <w:rPr>
                <w:rFonts w:hint="eastAsia" w:ascii="宋体" w:hAnsi="宋体" w:cs="宋体"/>
              </w:rPr>
            </w:pPr>
          </w:p>
        </w:tc>
        <w:tc>
          <w:tcPr>
            <w:tcW w:w="2632" w:type="dxa"/>
            <w:noWrap w:val="0"/>
            <w:vAlign w:val="center"/>
          </w:tcPr>
          <w:p>
            <w:pPr>
              <w:spacing w:line="360" w:lineRule="auto"/>
              <w:jc w:val="center"/>
              <w:rPr>
                <w:rFonts w:hint="eastAsia" w:ascii="宋体" w:hAnsi="宋体" w:cs="宋体"/>
                <w:szCs w:val="21"/>
              </w:rPr>
            </w:pPr>
            <w:r>
              <w:rPr>
                <w:rFonts w:hint="eastAsia" w:ascii="宋体" w:hAnsi="宋体" w:cs="宋体"/>
                <w:szCs w:val="21"/>
              </w:rPr>
              <w:t>权利义务</w:t>
            </w:r>
          </w:p>
        </w:tc>
        <w:tc>
          <w:tcPr>
            <w:tcW w:w="5159" w:type="dxa"/>
            <w:noWrap w:val="0"/>
            <w:vAlign w:val="center"/>
          </w:tcPr>
          <w:p>
            <w:pPr>
              <w:spacing w:line="360" w:lineRule="auto"/>
              <w:jc w:val="center"/>
              <w:rPr>
                <w:rFonts w:hint="eastAsia" w:ascii="宋体" w:hAnsi="宋体" w:cs="宋体"/>
                <w:szCs w:val="21"/>
              </w:rPr>
            </w:pPr>
            <w:r>
              <w:rPr>
                <w:rFonts w:hint="eastAsia" w:ascii="宋体" w:hAnsi="宋体" w:cs="宋体"/>
                <w:szCs w:val="21"/>
              </w:rPr>
              <w:t>符合第四章“合同条款及格式”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881" w:type="dxa"/>
            <w:vMerge w:val="continue"/>
            <w:noWrap w:val="0"/>
            <w:vAlign w:val="top"/>
          </w:tcPr>
          <w:p>
            <w:pPr>
              <w:rPr>
                <w:rFonts w:hint="eastAsia" w:ascii="宋体" w:hAnsi="宋体" w:cs="宋体"/>
              </w:rPr>
            </w:pPr>
          </w:p>
        </w:tc>
        <w:tc>
          <w:tcPr>
            <w:tcW w:w="1074" w:type="dxa"/>
            <w:vMerge w:val="continue"/>
            <w:noWrap w:val="0"/>
            <w:vAlign w:val="top"/>
          </w:tcPr>
          <w:p>
            <w:pPr>
              <w:rPr>
                <w:rFonts w:hint="eastAsia" w:ascii="宋体" w:hAnsi="宋体" w:cs="宋体"/>
              </w:rPr>
            </w:pPr>
          </w:p>
        </w:tc>
        <w:tc>
          <w:tcPr>
            <w:tcW w:w="2632" w:type="dxa"/>
            <w:noWrap w:val="0"/>
            <w:vAlign w:val="center"/>
          </w:tcPr>
          <w:p>
            <w:pPr>
              <w:spacing w:line="360" w:lineRule="auto"/>
              <w:jc w:val="center"/>
              <w:rPr>
                <w:rFonts w:hint="eastAsia" w:ascii="宋体" w:hAnsi="宋体" w:cs="宋体"/>
                <w:szCs w:val="21"/>
              </w:rPr>
            </w:pPr>
            <w:r>
              <w:rPr>
                <w:rFonts w:hint="eastAsia" w:ascii="宋体" w:hAnsi="宋体" w:cs="宋体"/>
                <w:szCs w:val="21"/>
              </w:rPr>
              <w:t>已标价工程量清单</w:t>
            </w:r>
          </w:p>
        </w:tc>
        <w:tc>
          <w:tcPr>
            <w:tcW w:w="5159" w:type="dxa"/>
            <w:noWrap w:val="0"/>
            <w:vAlign w:val="center"/>
          </w:tcPr>
          <w:p>
            <w:pPr>
              <w:spacing w:line="360" w:lineRule="auto"/>
              <w:jc w:val="center"/>
              <w:rPr>
                <w:rFonts w:hint="eastAsia" w:ascii="宋体" w:hAnsi="宋体" w:cs="宋体"/>
                <w:szCs w:val="21"/>
              </w:rPr>
            </w:pPr>
            <w:r>
              <w:rPr>
                <w:rFonts w:hint="eastAsia" w:ascii="宋体" w:hAnsi="宋体" w:cs="宋体"/>
                <w:szCs w:val="21"/>
              </w:rPr>
              <w:t>符合第五章“工程量清单”给出的范围和数量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955" w:type="dxa"/>
            <w:gridSpan w:val="2"/>
            <w:noWrap w:val="0"/>
            <w:vAlign w:val="center"/>
          </w:tcPr>
          <w:p>
            <w:pPr>
              <w:spacing w:line="360" w:lineRule="auto"/>
              <w:jc w:val="center"/>
              <w:rPr>
                <w:rFonts w:hint="eastAsia" w:ascii="宋体" w:hAnsi="宋体" w:cs="宋体"/>
              </w:rPr>
            </w:pPr>
            <w:r>
              <w:rPr>
                <w:rFonts w:hint="eastAsia" w:ascii="宋体" w:hAnsi="宋体" w:cs="宋体"/>
              </w:rPr>
              <w:t>2.2.1</w:t>
            </w:r>
          </w:p>
        </w:tc>
        <w:tc>
          <w:tcPr>
            <w:tcW w:w="2632" w:type="dxa"/>
            <w:noWrap w:val="0"/>
            <w:vAlign w:val="center"/>
          </w:tcPr>
          <w:p>
            <w:pPr>
              <w:spacing w:line="360" w:lineRule="auto"/>
              <w:ind w:firstLine="420" w:firstLineChars="200"/>
              <w:jc w:val="center"/>
              <w:rPr>
                <w:rFonts w:hint="eastAsia" w:ascii="宋体" w:hAnsi="宋体" w:cs="宋体"/>
              </w:rPr>
            </w:pPr>
            <w:r>
              <w:rPr>
                <w:rFonts w:hint="eastAsia" w:ascii="宋体" w:hAnsi="宋体" w:cs="宋体"/>
              </w:rPr>
              <w:t>分值构成</w:t>
            </w:r>
          </w:p>
          <w:p>
            <w:pPr>
              <w:spacing w:line="360" w:lineRule="auto"/>
              <w:ind w:firstLine="420" w:firstLineChars="200"/>
              <w:jc w:val="center"/>
              <w:rPr>
                <w:rFonts w:hint="eastAsia" w:ascii="宋体" w:hAnsi="宋体" w:cs="宋体"/>
              </w:rPr>
            </w:pPr>
            <w:r>
              <w:rPr>
                <w:rFonts w:hint="eastAsia" w:ascii="宋体" w:hAnsi="宋体" w:cs="宋体"/>
              </w:rPr>
              <w:t>(总分100分)</w:t>
            </w:r>
          </w:p>
        </w:tc>
        <w:tc>
          <w:tcPr>
            <w:tcW w:w="5159" w:type="dxa"/>
            <w:noWrap w:val="0"/>
            <w:vAlign w:val="center"/>
          </w:tcPr>
          <w:p>
            <w:pPr>
              <w:ind w:firstLine="420" w:firstLineChars="200"/>
              <w:rPr>
                <w:rFonts w:hint="eastAsia" w:ascii="宋体" w:hAnsi="宋体" w:cs="宋体"/>
              </w:rPr>
            </w:pPr>
            <w:r>
              <w:rPr>
                <w:rFonts w:hint="eastAsia" w:ascii="宋体" w:hAnsi="宋体" w:cs="宋体"/>
              </w:rPr>
              <w:t>技术标：</w:t>
            </w:r>
            <w:r>
              <w:rPr>
                <w:rFonts w:hint="eastAsia" w:ascii="宋体" w:hAnsi="宋体" w:cs="宋体"/>
                <w:u w:val="single"/>
              </w:rPr>
              <w:t xml:space="preserve"> </w:t>
            </w:r>
            <w:r>
              <w:rPr>
                <w:rFonts w:hint="eastAsia" w:ascii="宋体" w:hAnsi="宋体" w:cs="宋体"/>
                <w:u w:val="single"/>
                <w:lang w:val="en-US" w:eastAsia="zh-CN"/>
              </w:rPr>
              <w:t>60</w:t>
            </w:r>
            <w:r>
              <w:rPr>
                <w:rFonts w:hint="eastAsia" w:ascii="宋体" w:hAnsi="宋体" w:cs="宋体"/>
                <w:u w:val="single"/>
              </w:rPr>
              <w:t xml:space="preserve"> </w:t>
            </w:r>
            <w:r>
              <w:rPr>
                <w:rFonts w:hint="eastAsia" w:ascii="宋体" w:hAnsi="宋体" w:cs="宋体"/>
              </w:rPr>
              <w:t>分</w:t>
            </w:r>
          </w:p>
          <w:p>
            <w:pPr>
              <w:ind w:firstLine="420" w:firstLineChars="200"/>
              <w:rPr>
                <w:rFonts w:hint="eastAsia" w:ascii="宋体" w:hAnsi="宋体" w:cs="宋体"/>
              </w:rPr>
            </w:pPr>
            <w:r>
              <w:rPr>
                <w:rFonts w:hint="eastAsia" w:ascii="宋体" w:hAnsi="宋体" w:cs="宋体"/>
              </w:rPr>
              <w:t>商务标：</w:t>
            </w:r>
            <w:r>
              <w:rPr>
                <w:rFonts w:hint="eastAsia" w:ascii="宋体" w:hAnsi="宋体" w:cs="宋体"/>
                <w:u w:val="single"/>
              </w:rPr>
              <w:t xml:space="preserve"> </w:t>
            </w:r>
            <w:r>
              <w:rPr>
                <w:rFonts w:hint="eastAsia" w:ascii="宋体" w:hAnsi="宋体" w:cs="宋体"/>
                <w:u w:val="single"/>
                <w:lang w:val="en-US" w:eastAsia="zh-CN"/>
              </w:rPr>
              <w:t>30</w:t>
            </w:r>
            <w:r>
              <w:rPr>
                <w:rFonts w:hint="eastAsia" w:ascii="宋体" w:hAnsi="宋体" w:cs="宋体"/>
                <w:u w:val="single"/>
              </w:rPr>
              <w:t xml:space="preserve"> </w:t>
            </w:r>
            <w:r>
              <w:rPr>
                <w:rFonts w:hint="eastAsia" w:ascii="宋体" w:hAnsi="宋体" w:cs="宋体"/>
              </w:rPr>
              <w:t>分</w:t>
            </w:r>
          </w:p>
          <w:p>
            <w:pPr>
              <w:ind w:firstLine="420" w:firstLineChars="200"/>
              <w:rPr>
                <w:rFonts w:hint="eastAsia" w:ascii="宋体" w:hAnsi="宋体" w:cs="宋体"/>
              </w:rPr>
            </w:pPr>
            <w:r>
              <w:rPr>
                <w:rFonts w:hint="eastAsia" w:ascii="宋体" w:hAnsi="宋体" w:cs="宋体"/>
              </w:rPr>
              <w:t>综合标：</w:t>
            </w:r>
            <w:r>
              <w:rPr>
                <w:rFonts w:hint="eastAsia" w:ascii="宋体" w:hAnsi="宋体" w:cs="宋体"/>
                <w:u w:val="single"/>
              </w:rPr>
              <w:t xml:space="preserve"> </w:t>
            </w:r>
            <w:r>
              <w:rPr>
                <w:rFonts w:hint="eastAsia" w:ascii="宋体" w:hAnsi="宋体" w:cs="宋体"/>
                <w:u w:val="single"/>
                <w:lang w:val="en-US" w:eastAsia="zh-CN"/>
              </w:rPr>
              <w:t>10</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1955" w:type="dxa"/>
            <w:gridSpan w:val="2"/>
            <w:noWrap w:val="0"/>
            <w:vAlign w:val="center"/>
          </w:tcPr>
          <w:p>
            <w:pPr>
              <w:spacing w:line="360" w:lineRule="auto"/>
              <w:jc w:val="center"/>
              <w:rPr>
                <w:rFonts w:hint="eastAsia" w:ascii="宋体" w:hAnsi="宋体" w:cs="宋体"/>
              </w:rPr>
            </w:pPr>
            <w:r>
              <w:rPr>
                <w:rFonts w:hint="eastAsia" w:ascii="宋体" w:hAnsi="宋体" w:cs="宋体"/>
              </w:rPr>
              <w:t>2.2.2</w:t>
            </w:r>
          </w:p>
        </w:tc>
        <w:tc>
          <w:tcPr>
            <w:tcW w:w="2632" w:type="dxa"/>
            <w:noWrap w:val="0"/>
            <w:vAlign w:val="center"/>
          </w:tcPr>
          <w:p>
            <w:pPr>
              <w:spacing w:line="360" w:lineRule="auto"/>
              <w:ind w:firstLine="420" w:firstLineChars="200"/>
              <w:jc w:val="center"/>
              <w:rPr>
                <w:rFonts w:hint="eastAsia" w:ascii="宋体" w:hAnsi="宋体" w:cs="宋体"/>
              </w:rPr>
            </w:pPr>
            <w:r>
              <w:rPr>
                <w:rFonts w:hint="eastAsia" w:ascii="宋体" w:hAnsi="宋体" w:cs="宋体"/>
              </w:rPr>
              <w:t>评标基准价</w:t>
            </w:r>
          </w:p>
          <w:p>
            <w:pPr>
              <w:spacing w:line="360" w:lineRule="auto"/>
              <w:ind w:firstLine="420" w:firstLineChars="200"/>
              <w:jc w:val="center"/>
              <w:rPr>
                <w:rFonts w:hint="eastAsia" w:ascii="宋体" w:hAnsi="宋体" w:cs="宋体"/>
              </w:rPr>
            </w:pPr>
            <w:r>
              <w:rPr>
                <w:rFonts w:hint="eastAsia" w:ascii="宋体" w:hAnsi="宋体" w:cs="宋体"/>
              </w:rPr>
              <w:t>计算方法</w:t>
            </w:r>
          </w:p>
        </w:tc>
        <w:tc>
          <w:tcPr>
            <w:tcW w:w="5159" w:type="dxa"/>
            <w:noWrap w:val="0"/>
            <w:vAlign w:val="top"/>
          </w:tcPr>
          <w:p>
            <w:pPr>
              <w:ind w:firstLine="420" w:firstLineChars="200"/>
              <w:rPr>
                <w:rFonts w:hint="eastAsia" w:ascii="宋体" w:hAnsi="宋体" w:eastAsia="宋体" w:cs="宋体"/>
                <w:color w:val="FF0000"/>
                <w:lang w:eastAsia="zh-CN"/>
              </w:rPr>
            </w:pPr>
            <w:r>
              <w:rPr>
                <w:rFonts w:hint="eastAsia" w:ascii="宋体" w:hAnsi="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881" w:type="dxa"/>
            <w:noWrap w:val="0"/>
            <w:vAlign w:val="center"/>
          </w:tcPr>
          <w:p>
            <w:pPr>
              <w:spacing w:line="360" w:lineRule="auto"/>
              <w:rPr>
                <w:rFonts w:hint="eastAsia" w:ascii="宋体" w:hAnsi="宋体" w:cs="宋体"/>
              </w:rPr>
            </w:pPr>
            <w:r>
              <w:rPr>
                <w:rFonts w:hint="eastAsia" w:ascii="宋体" w:hAnsi="宋体" w:cs="宋体"/>
              </w:rPr>
              <w:t>2.2.4(1)</w:t>
            </w:r>
          </w:p>
        </w:tc>
        <w:tc>
          <w:tcPr>
            <w:tcW w:w="1074" w:type="dxa"/>
            <w:noWrap w:val="0"/>
            <w:vAlign w:val="center"/>
          </w:tcPr>
          <w:p>
            <w:pPr>
              <w:spacing w:line="360" w:lineRule="auto"/>
              <w:jc w:val="center"/>
              <w:rPr>
                <w:rFonts w:hint="eastAsia" w:ascii="宋体" w:hAnsi="宋体" w:cs="宋体"/>
              </w:rPr>
            </w:pPr>
            <w:r>
              <w:rPr>
                <w:rFonts w:hint="eastAsia" w:ascii="宋体" w:hAnsi="宋体" w:cs="宋体"/>
              </w:rPr>
              <w:t>技术标</w:t>
            </w:r>
          </w:p>
          <w:p>
            <w:pPr>
              <w:spacing w:line="360" w:lineRule="auto"/>
              <w:jc w:val="center"/>
              <w:rPr>
                <w:rFonts w:hint="eastAsia" w:ascii="宋体" w:hAnsi="宋体" w:cs="宋体"/>
              </w:rPr>
            </w:pPr>
            <w:r>
              <w:rPr>
                <w:rFonts w:hint="eastAsia" w:ascii="宋体" w:hAnsi="宋体" w:cs="宋体"/>
              </w:rPr>
              <w:t>（</w:t>
            </w:r>
            <w:r>
              <w:rPr>
                <w:rFonts w:hint="eastAsia" w:ascii="宋体" w:hAnsi="宋体" w:cs="宋体"/>
                <w:lang w:val="en-US" w:eastAsia="zh-CN"/>
              </w:rPr>
              <w:t>60</w:t>
            </w:r>
            <w:r>
              <w:rPr>
                <w:rFonts w:hint="eastAsia" w:ascii="宋体" w:hAnsi="宋体" w:cs="宋体"/>
              </w:rPr>
              <w:t>分）</w:t>
            </w:r>
          </w:p>
        </w:tc>
        <w:tc>
          <w:tcPr>
            <w:tcW w:w="7791" w:type="dxa"/>
            <w:gridSpan w:val="2"/>
            <w:noWrap w:val="0"/>
            <w:vAlign w:val="center"/>
          </w:tcPr>
          <w:p>
            <w:pPr>
              <w:spacing w:line="276" w:lineRule="auto"/>
              <w:rPr>
                <w:rFonts w:hint="eastAsia" w:ascii="宋体" w:hAnsi="宋体" w:cs="宋体"/>
              </w:rPr>
            </w:pPr>
            <w:r>
              <w:rPr>
                <w:rFonts w:hint="eastAsia" w:ascii="宋体" w:hAnsi="宋体" w:cs="宋体"/>
              </w:rPr>
              <w:t>具体评标细则，详见附件一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trPr>
        <w:tc>
          <w:tcPr>
            <w:tcW w:w="881" w:type="dxa"/>
            <w:noWrap w:val="0"/>
            <w:vAlign w:val="center"/>
          </w:tcPr>
          <w:p>
            <w:pPr>
              <w:spacing w:line="360" w:lineRule="auto"/>
              <w:rPr>
                <w:rFonts w:hint="eastAsia" w:ascii="宋体" w:hAnsi="宋体" w:cs="宋体"/>
              </w:rPr>
            </w:pPr>
            <w:r>
              <w:rPr>
                <w:rFonts w:hint="eastAsia" w:ascii="宋体" w:hAnsi="宋体" w:cs="宋体"/>
              </w:rPr>
              <w:t>2.2.4(2)</w:t>
            </w:r>
          </w:p>
        </w:tc>
        <w:tc>
          <w:tcPr>
            <w:tcW w:w="1074" w:type="dxa"/>
            <w:noWrap w:val="0"/>
            <w:vAlign w:val="center"/>
          </w:tcPr>
          <w:p>
            <w:pPr>
              <w:spacing w:line="360" w:lineRule="auto"/>
              <w:jc w:val="center"/>
              <w:rPr>
                <w:rFonts w:hint="eastAsia" w:ascii="宋体" w:hAnsi="宋体" w:cs="宋体"/>
              </w:rPr>
            </w:pPr>
            <w:r>
              <w:rPr>
                <w:rFonts w:hint="eastAsia" w:ascii="宋体" w:hAnsi="宋体" w:cs="宋体"/>
              </w:rPr>
              <w:t>商务标</w:t>
            </w:r>
          </w:p>
          <w:p>
            <w:pPr>
              <w:spacing w:line="360" w:lineRule="auto"/>
              <w:jc w:val="center"/>
              <w:rPr>
                <w:rFonts w:hint="eastAsia" w:ascii="宋体" w:hAnsi="宋体" w:cs="宋体"/>
              </w:rPr>
            </w:pPr>
            <w:r>
              <w:rPr>
                <w:rFonts w:hint="eastAsia" w:ascii="宋体" w:hAnsi="宋体" w:cs="宋体"/>
              </w:rPr>
              <w:t>（</w:t>
            </w:r>
            <w:r>
              <w:rPr>
                <w:rFonts w:hint="eastAsia" w:ascii="宋体" w:hAnsi="宋体" w:cs="宋体"/>
                <w:lang w:val="en-US" w:eastAsia="zh-CN"/>
              </w:rPr>
              <w:t>30</w:t>
            </w:r>
            <w:r>
              <w:rPr>
                <w:rFonts w:hint="eastAsia" w:ascii="宋体" w:hAnsi="宋体" w:cs="宋体"/>
              </w:rPr>
              <w:t>分）</w:t>
            </w:r>
          </w:p>
        </w:tc>
        <w:tc>
          <w:tcPr>
            <w:tcW w:w="2632" w:type="dxa"/>
            <w:noWrap w:val="0"/>
            <w:vAlign w:val="center"/>
          </w:tcPr>
          <w:p>
            <w:pPr>
              <w:spacing w:line="360" w:lineRule="auto"/>
              <w:jc w:val="center"/>
              <w:rPr>
                <w:rFonts w:hint="eastAsia" w:ascii="宋体" w:hAnsi="宋体" w:cs="宋体"/>
              </w:rPr>
            </w:pPr>
            <w:r>
              <w:rPr>
                <w:rFonts w:hint="eastAsia" w:ascii="宋体" w:hAnsi="宋体" w:cs="宋体"/>
              </w:rPr>
              <w:t>有效投标人的报价（30分）</w:t>
            </w:r>
          </w:p>
        </w:tc>
        <w:tc>
          <w:tcPr>
            <w:tcW w:w="5159" w:type="dxa"/>
            <w:noWrap w:val="0"/>
            <w:vAlign w:val="top"/>
          </w:tcPr>
          <w:p>
            <w:pPr>
              <w:spacing w:line="360" w:lineRule="auto"/>
              <w:ind w:firstLine="420" w:firstLineChars="200"/>
              <w:jc w:val="left"/>
              <w:rPr>
                <w:rFonts w:hint="eastAsia" w:ascii="宋体" w:hAnsi="宋体" w:cs="宋体"/>
              </w:rPr>
            </w:pPr>
            <w:r>
              <w:rPr>
                <w:rFonts w:hint="eastAsia" w:ascii="宋体" w:hAnsi="宋体" w:cs="宋体"/>
              </w:rPr>
              <w:t>评标基准价＝最高投标限价×K+投标报价</w:t>
            </w:r>
            <w:r>
              <w:rPr>
                <w:rFonts w:hint="eastAsia" w:ascii="宋体" w:hAnsi="宋体" w:cs="宋体"/>
                <w:lang w:eastAsia="zh-CN"/>
              </w:rPr>
              <w:t>均值</w:t>
            </w:r>
            <w:r>
              <w:rPr>
                <w:rFonts w:hint="eastAsia" w:ascii="宋体" w:hAnsi="宋体" w:cs="宋体"/>
              </w:rPr>
              <w:t>×（1－K）。</w:t>
            </w:r>
          </w:p>
          <w:p>
            <w:pPr>
              <w:spacing w:line="360" w:lineRule="auto"/>
              <w:ind w:firstLine="420" w:firstLineChars="200"/>
              <w:jc w:val="left"/>
              <w:rPr>
                <w:rFonts w:hint="eastAsia" w:ascii="宋体" w:hAnsi="宋体" w:cs="宋体"/>
              </w:rPr>
            </w:pPr>
            <w:r>
              <w:rPr>
                <w:rFonts w:hint="eastAsia" w:ascii="宋体" w:hAnsi="宋体" w:cs="宋体"/>
              </w:rPr>
              <w:t>其中：</w:t>
            </w:r>
            <w:r>
              <w:rPr>
                <w:rFonts w:hint="eastAsia" w:ascii="宋体" w:hAnsi="宋体" w:cs="宋体"/>
                <w:lang w:eastAsia="zh-CN"/>
              </w:rPr>
              <w:t>（</w:t>
            </w:r>
            <w:r>
              <w:rPr>
                <w:rFonts w:hint="eastAsia" w:ascii="宋体" w:hAnsi="宋体" w:cs="宋体"/>
                <w:lang w:val="en-US" w:eastAsia="zh-CN"/>
              </w:rPr>
              <w:t>1</w:t>
            </w:r>
            <w:r>
              <w:rPr>
                <w:rFonts w:hint="eastAsia" w:ascii="宋体" w:hAnsi="宋体" w:cs="宋体"/>
                <w:lang w:eastAsia="zh-CN"/>
              </w:rPr>
              <w:t>）</w:t>
            </w:r>
            <w:r>
              <w:rPr>
                <w:rFonts w:hint="eastAsia" w:ascii="宋体" w:hAnsi="宋体" w:cs="宋体"/>
              </w:rPr>
              <w:t>K为最高投标限价权重系数，取值范围为0.3≤K≤0.5，K值为0.3、0.4、0.5，具体K值在开标现场随机抽取并记录。</w:t>
            </w:r>
          </w:p>
          <w:p>
            <w:pPr>
              <w:spacing w:line="360" w:lineRule="auto"/>
              <w:ind w:firstLine="420" w:firstLineChars="200"/>
              <w:jc w:val="left"/>
              <w:rPr>
                <w:rFonts w:hint="eastAsia" w:ascii="宋体" w:hAnsi="宋体" w:cs="宋体"/>
              </w:rPr>
            </w:pPr>
            <w:r>
              <w:rPr>
                <w:rFonts w:hint="eastAsia" w:ascii="宋体" w:hAnsi="宋体" w:cs="宋体"/>
                <w:lang w:eastAsia="zh-CN"/>
              </w:rPr>
              <w:t>（</w:t>
            </w:r>
            <w:r>
              <w:rPr>
                <w:rFonts w:hint="eastAsia" w:ascii="宋体" w:hAnsi="宋体" w:cs="宋体"/>
                <w:lang w:val="en-US" w:eastAsia="zh-CN"/>
              </w:rPr>
              <w:t>2</w:t>
            </w:r>
            <w:r>
              <w:rPr>
                <w:rFonts w:hint="eastAsia" w:ascii="宋体" w:hAnsi="宋体" w:cs="宋体"/>
                <w:lang w:eastAsia="zh-CN"/>
              </w:rPr>
              <w:t>）</w:t>
            </w:r>
            <w:r>
              <w:rPr>
                <w:rFonts w:hint="eastAsia" w:ascii="宋体" w:hAnsi="宋体" w:cs="宋体"/>
              </w:rPr>
              <w:t>投标报价</w:t>
            </w:r>
            <w:r>
              <w:rPr>
                <w:rFonts w:hint="eastAsia" w:ascii="宋体" w:hAnsi="宋体" w:cs="宋体"/>
                <w:lang w:eastAsia="zh-CN"/>
              </w:rPr>
              <w:t>均值</w:t>
            </w:r>
            <w:r>
              <w:rPr>
                <w:rFonts w:hint="eastAsia" w:ascii="宋体" w:hAnsi="宋体" w:cs="宋体"/>
              </w:rPr>
              <w:t>为各投标人有效投标报价去掉一个最高和一个最低报价后的算术平均值。当有效投标少于5家时(不含5家)，则以所有有效投标报价的算术平均值作为投标报价</w:t>
            </w:r>
            <w:r>
              <w:rPr>
                <w:rFonts w:hint="eastAsia" w:ascii="宋体" w:hAnsi="宋体" w:cs="宋体"/>
                <w:lang w:eastAsia="zh-CN"/>
              </w:rPr>
              <w:t>均值</w:t>
            </w:r>
            <w:bookmarkStart w:id="496" w:name="_GoBack"/>
            <w:bookmarkEnd w:id="496"/>
            <w:r>
              <w:rPr>
                <w:rFonts w:hint="eastAsia" w:ascii="宋体" w:hAnsi="宋体" w:cs="宋体"/>
              </w:rPr>
              <w:t>。</w:t>
            </w:r>
          </w:p>
          <w:p>
            <w:pPr>
              <w:spacing w:line="360" w:lineRule="auto"/>
              <w:ind w:firstLine="420" w:firstLineChars="200"/>
              <w:jc w:val="left"/>
              <w:rPr>
                <w:rFonts w:hint="eastAsia" w:ascii="宋体" w:hAnsi="宋体" w:cs="宋体"/>
              </w:rPr>
            </w:pPr>
            <w:r>
              <w:rPr>
                <w:rFonts w:hint="eastAsia" w:ascii="宋体" w:hAnsi="宋体" w:cs="宋体"/>
                <w:lang w:eastAsia="zh-CN"/>
              </w:rPr>
              <w:t>（</w:t>
            </w:r>
            <w:r>
              <w:rPr>
                <w:rFonts w:hint="eastAsia" w:ascii="宋体" w:hAnsi="宋体" w:cs="宋体"/>
                <w:lang w:val="en-US" w:eastAsia="zh-CN"/>
              </w:rPr>
              <w:t>3</w:t>
            </w:r>
            <w:r>
              <w:rPr>
                <w:rFonts w:hint="eastAsia" w:ascii="宋体" w:hAnsi="宋体" w:cs="宋体"/>
                <w:lang w:eastAsia="zh-CN"/>
              </w:rPr>
              <w:t>）</w:t>
            </w:r>
            <w:r>
              <w:rPr>
                <w:rFonts w:hint="eastAsia" w:ascii="宋体" w:hAnsi="宋体" w:cs="宋体"/>
              </w:rPr>
              <w:t>上述最高投标限价、投标报价</w:t>
            </w:r>
            <w:r>
              <w:rPr>
                <w:rFonts w:hint="eastAsia" w:ascii="宋体" w:hAnsi="宋体" w:cs="宋体"/>
                <w:lang w:eastAsia="zh-CN"/>
              </w:rPr>
              <w:t>均值</w:t>
            </w:r>
            <w:r>
              <w:rPr>
                <w:rFonts w:hint="eastAsia" w:ascii="宋体" w:hAnsi="宋体" w:cs="宋体"/>
              </w:rPr>
              <w:t>、有效投标报价在参与评标基准价计算时，均不含:规费、安全文明施工措施费、暂列金额、增值税。</w:t>
            </w:r>
          </w:p>
          <w:p>
            <w:pPr>
              <w:spacing w:line="360" w:lineRule="auto"/>
              <w:ind w:firstLine="420" w:firstLineChars="200"/>
              <w:jc w:val="left"/>
              <w:rPr>
                <w:rFonts w:hint="eastAsia" w:ascii="宋体" w:hAnsi="宋体" w:cs="宋体"/>
                <w:color w:val="FF0000"/>
              </w:rPr>
            </w:pPr>
            <w:r>
              <w:rPr>
                <w:rFonts w:hint="eastAsia" w:ascii="宋体" w:hAnsi="宋体" w:cs="宋体"/>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3" w:hRule="atLeast"/>
        </w:trPr>
        <w:tc>
          <w:tcPr>
            <w:tcW w:w="881" w:type="dxa"/>
            <w:vMerge w:val="restart"/>
            <w:shd w:val="clear" w:color="auto" w:fill="auto"/>
            <w:noWrap w:val="0"/>
            <w:vAlign w:val="center"/>
          </w:tcPr>
          <w:p>
            <w:pPr>
              <w:spacing w:line="360" w:lineRule="auto"/>
              <w:rPr>
                <w:rFonts w:hint="eastAsia" w:ascii="宋体" w:hAnsi="宋体" w:cs="宋体"/>
                <w:highlight w:val="none"/>
              </w:rPr>
            </w:pPr>
            <w:r>
              <w:rPr>
                <w:rFonts w:hint="eastAsia" w:ascii="宋体" w:hAnsi="宋体" w:cs="宋体"/>
                <w:highlight w:val="none"/>
              </w:rPr>
              <w:t>2.2.4(3)</w:t>
            </w:r>
          </w:p>
        </w:tc>
        <w:tc>
          <w:tcPr>
            <w:tcW w:w="1074" w:type="dxa"/>
            <w:vMerge w:val="restart"/>
            <w:shd w:val="clear" w:color="auto" w:fill="FFFFFF"/>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综合标</w:t>
            </w:r>
          </w:p>
          <w:p>
            <w:pPr>
              <w:spacing w:line="360" w:lineRule="auto"/>
              <w:jc w:val="center"/>
              <w:rPr>
                <w:rFonts w:hint="eastAsia" w:ascii="宋体" w:hAnsi="宋体" w:cs="宋体"/>
                <w:highlight w:val="none"/>
              </w:rPr>
            </w:pPr>
            <w:r>
              <w:rPr>
                <w:rFonts w:hint="eastAsia" w:ascii="宋体" w:hAnsi="宋体" w:cs="宋体"/>
                <w:highlight w:val="none"/>
              </w:rPr>
              <w:t>（</w:t>
            </w:r>
            <w:r>
              <w:rPr>
                <w:rFonts w:hint="eastAsia" w:ascii="宋体" w:hAnsi="宋体" w:cs="宋体"/>
                <w:highlight w:val="none"/>
                <w:lang w:val="en-US" w:eastAsia="zh-CN"/>
              </w:rPr>
              <w:t>10</w:t>
            </w:r>
            <w:r>
              <w:rPr>
                <w:rFonts w:hint="eastAsia" w:ascii="宋体" w:hAnsi="宋体" w:cs="宋体"/>
                <w:highlight w:val="none"/>
              </w:rPr>
              <w:t>分）</w:t>
            </w:r>
          </w:p>
        </w:tc>
        <w:tc>
          <w:tcPr>
            <w:tcW w:w="2632" w:type="dxa"/>
            <w:shd w:val="clear" w:color="auto" w:fill="FFFFFF"/>
            <w:noWrap w:val="0"/>
            <w:vAlign w:val="center"/>
          </w:tcPr>
          <w:p>
            <w:pPr>
              <w:rPr>
                <w:rFonts w:hint="eastAsia" w:ascii="宋体" w:hAnsi="宋体" w:cs="宋体"/>
                <w:highlight w:val="none"/>
              </w:rPr>
            </w:pPr>
            <w:r>
              <w:rPr>
                <w:rFonts w:hint="eastAsia" w:ascii="宋体" w:hAnsi="宋体" w:cs="宋体"/>
                <w:highlight w:val="none"/>
              </w:rPr>
              <w:t>企业业绩（</w:t>
            </w:r>
            <w:r>
              <w:rPr>
                <w:rFonts w:hint="eastAsia" w:ascii="宋体" w:hAnsi="宋体" w:cs="宋体"/>
                <w:highlight w:val="none"/>
                <w:lang w:val="en-US" w:eastAsia="zh-CN"/>
              </w:rPr>
              <w:t>2</w:t>
            </w:r>
            <w:r>
              <w:rPr>
                <w:rFonts w:hint="eastAsia" w:ascii="宋体" w:hAnsi="宋体" w:cs="宋体"/>
                <w:highlight w:val="none"/>
              </w:rPr>
              <w:t>分）</w:t>
            </w:r>
          </w:p>
        </w:tc>
        <w:tc>
          <w:tcPr>
            <w:tcW w:w="5159" w:type="dxa"/>
            <w:shd w:val="clear" w:color="auto" w:fill="FFFFFF"/>
            <w:noWrap w:val="0"/>
            <w:vAlign w:val="center"/>
          </w:tcPr>
          <w:p>
            <w:pPr>
              <w:spacing w:line="360" w:lineRule="exact"/>
              <w:rPr>
                <w:rFonts w:hint="eastAsia" w:ascii="宋体" w:hAnsi="宋体" w:cs="宋体"/>
                <w:kern w:val="0"/>
                <w:highlight w:val="none"/>
              </w:rPr>
            </w:pPr>
            <w:r>
              <w:rPr>
                <w:rFonts w:hint="eastAsia" w:ascii="宋体" w:hAnsi="宋体" w:cs="宋体"/>
                <w:kern w:val="0"/>
                <w:highlight w:val="none"/>
              </w:rPr>
              <w:t>投标人有近3年（2016年以来）的类似项目业绩证明，投资总额不少于</w:t>
            </w:r>
            <w:r>
              <w:rPr>
                <w:rFonts w:hint="eastAsia" w:ascii="宋体" w:hAnsi="宋体" w:cs="宋体"/>
                <w:kern w:val="0"/>
                <w:highlight w:val="none"/>
                <w:lang w:val="en-US" w:eastAsia="zh-CN"/>
              </w:rPr>
              <w:t>200</w:t>
            </w:r>
            <w:r>
              <w:rPr>
                <w:rFonts w:hint="eastAsia" w:ascii="宋体" w:hAnsi="宋体" w:cs="宋体"/>
                <w:kern w:val="0"/>
                <w:highlight w:val="none"/>
              </w:rPr>
              <w:t>万元</w:t>
            </w:r>
            <w:r>
              <w:rPr>
                <w:rFonts w:hint="eastAsia" w:ascii="宋体" w:hAnsi="宋体" w:cs="宋体"/>
                <w:kern w:val="0"/>
                <w:highlight w:val="none"/>
                <w:lang w:eastAsia="zh-CN"/>
              </w:rPr>
              <w:t>（第二标段不少于</w:t>
            </w:r>
            <w:r>
              <w:rPr>
                <w:rFonts w:hint="eastAsia" w:ascii="宋体" w:hAnsi="宋体" w:cs="宋体"/>
                <w:kern w:val="0"/>
                <w:highlight w:val="none"/>
                <w:lang w:val="en-US" w:eastAsia="zh-CN"/>
              </w:rPr>
              <w:t>50万元</w:t>
            </w:r>
            <w:r>
              <w:rPr>
                <w:rFonts w:hint="eastAsia" w:ascii="宋体" w:hAnsi="宋体" w:cs="宋体"/>
                <w:kern w:val="0"/>
                <w:highlight w:val="none"/>
                <w:lang w:eastAsia="zh-CN"/>
              </w:rPr>
              <w:t>）</w:t>
            </w:r>
            <w:r>
              <w:rPr>
                <w:rFonts w:hint="eastAsia" w:ascii="宋体" w:hAnsi="宋体" w:cs="宋体"/>
                <w:kern w:val="0"/>
                <w:highlight w:val="none"/>
              </w:rPr>
              <w:t>（日期以合同签订日期为准，同时提供施工承包合同、中标通知书、竣工验收证明文件，否则无效）得</w:t>
            </w:r>
            <w:r>
              <w:rPr>
                <w:rFonts w:hint="eastAsia" w:ascii="宋体" w:hAnsi="宋体" w:cs="宋体"/>
                <w:kern w:val="0"/>
                <w:highlight w:val="none"/>
                <w:lang w:val="en-US" w:eastAsia="zh-CN"/>
              </w:rPr>
              <w:t>1</w:t>
            </w:r>
            <w:r>
              <w:rPr>
                <w:rFonts w:hint="eastAsia" w:ascii="宋体" w:hAnsi="宋体" w:cs="宋体"/>
                <w:kern w:val="0"/>
                <w:highlight w:val="none"/>
              </w:rPr>
              <w:t>分，每增加1项加</w:t>
            </w:r>
            <w:r>
              <w:rPr>
                <w:rFonts w:hint="eastAsia" w:ascii="宋体" w:hAnsi="宋体" w:cs="宋体"/>
                <w:kern w:val="0"/>
                <w:highlight w:val="none"/>
                <w:lang w:val="en-US" w:eastAsia="zh-CN"/>
              </w:rPr>
              <w:t>1</w:t>
            </w:r>
            <w:r>
              <w:rPr>
                <w:rFonts w:hint="eastAsia" w:ascii="宋体" w:hAnsi="宋体" w:cs="宋体"/>
                <w:kern w:val="0"/>
                <w:highlight w:val="none"/>
              </w:rPr>
              <w:t>分，最高得</w:t>
            </w:r>
            <w:r>
              <w:rPr>
                <w:rFonts w:hint="eastAsia" w:ascii="宋体" w:hAnsi="宋体" w:cs="宋体"/>
                <w:kern w:val="0"/>
                <w:highlight w:val="none"/>
                <w:lang w:val="en-US" w:eastAsia="zh-CN"/>
              </w:rPr>
              <w:t>2</w:t>
            </w:r>
            <w:r>
              <w:rPr>
                <w:rFonts w:hint="eastAsia" w:ascii="宋体" w:hAnsi="宋体" w:cs="宋体"/>
                <w:kern w:val="0"/>
                <w:highlight w:val="none"/>
              </w:rPr>
              <w:t>分。资格审查中要求的业绩不作为加分依据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881" w:type="dxa"/>
            <w:vMerge w:val="continue"/>
            <w:shd w:val="clear" w:color="auto" w:fill="auto"/>
            <w:noWrap w:val="0"/>
            <w:vAlign w:val="center"/>
          </w:tcPr>
          <w:p>
            <w:pPr>
              <w:spacing w:line="360" w:lineRule="auto"/>
              <w:rPr>
                <w:rFonts w:hint="eastAsia" w:ascii="宋体" w:hAnsi="宋体" w:cs="宋体"/>
                <w:highlight w:val="none"/>
              </w:rPr>
            </w:pPr>
          </w:p>
        </w:tc>
        <w:tc>
          <w:tcPr>
            <w:tcW w:w="1074" w:type="dxa"/>
            <w:vMerge w:val="continue"/>
            <w:shd w:val="clear" w:color="auto" w:fill="FFFFFF"/>
            <w:noWrap w:val="0"/>
            <w:vAlign w:val="center"/>
          </w:tcPr>
          <w:p>
            <w:pPr>
              <w:spacing w:line="360" w:lineRule="auto"/>
              <w:jc w:val="center"/>
              <w:rPr>
                <w:rFonts w:hint="eastAsia" w:ascii="宋体" w:hAnsi="宋体" w:cs="宋体"/>
                <w:highlight w:val="none"/>
              </w:rPr>
            </w:pPr>
          </w:p>
        </w:tc>
        <w:tc>
          <w:tcPr>
            <w:tcW w:w="2632" w:type="dxa"/>
            <w:shd w:val="clear" w:color="auto" w:fill="FFFFFF"/>
            <w:noWrap w:val="0"/>
            <w:vAlign w:val="center"/>
          </w:tcPr>
          <w:p>
            <w:pPr>
              <w:rPr>
                <w:rFonts w:ascii="宋体" w:hAnsi="宋体" w:cs="宋体"/>
                <w:highlight w:val="none"/>
              </w:rPr>
            </w:pPr>
            <w:r>
              <w:rPr>
                <w:rFonts w:hint="eastAsia" w:ascii="宋体" w:hAnsi="宋体" w:cs="宋体"/>
                <w:highlight w:val="none"/>
              </w:rPr>
              <w:t>项目经理业绩（</w:t>
            </w:r>
            <w:r>
              <w:rPr>
                <w:rFonts w:hint="eastAsia" w:ascii="宋体" w:hAnsi="宋体" w:cs="宋体"/>
                <w:highlight w:val="none"/>
                <w:lang w:val="en-US" w:eastAsia="zh-CN"/>
              </w:rPr>
              <w:t>2</w:t>
            </w:r>
            <w:r>
              <w:rPr>
                <w:rFonts w:hint="eastAsia" w:ascii="宋体" w:hAnsi="宋体" w:cs="宋体"/>
                <w:highlight w:val="none"/>
              </w:rPr>
              <w:t>分）</w:t>
            </w:r>
          </w:p>
        </w:tc>
        <w:tc>
          <w:tcPr>
            <w:tcW w:w="5159" w:type="dxa"/>
            <w:shd w:val="clear" w:color="auto" w:fill="FFFFFF"/>
            <w:noWrap w:val="0"/>
            <w:vAlign w:val="center"/>
          </w:tcPr>
          <w:p>
            <w:pPr>
              <w:spacing w:line="360" w:lineRule="exact"/>
              <w:rPr>
                <w:rFonts w:hint="eastAsia" w:ascii="宋体" w:hAnsi="宋体" w:cs="宋体"/>
                <w:kern w:val="0"/>
                <w:highlight w:val="none"/>
              </w:rPr>
            </w:pPr>
            <w:r>
              <w:rPr>
                <w:rFonts w:hint="eastAsia" w:ascii="宋体" w:hAnsi="宋体" w:cs="宋体"/>
                <w:kern w:val="0"/>
                <w:highlight w:val="none"/>
              </w:rPr>
              <w:t>投标人拟任项目经理有近3年（2016年以来）的类似项目业绩证明，投资总额不少于</w:t>
            </w:r>
            <w:r>
              <w:rPr>
                <w:rFonts w:hint="eastAsia" w:ascii="宋体" w:hAnsi="宋体" w:cs="宋体"/>
                <w:kern w:val="0"/>
                <w:highlight w:val="none"/>
                <w:lang w:val="en-US" w:eastAsia="zh-CN"/>
              </w:rPr>
              <w:t>200</w:t>
            </w:r>
            <w:r>
              <w:rPr>
                <w:rFonts w:hint="eastAsia" w:ascii="宋体" w:hAnsi="宋体" w:cs="宋体"/>
                <w:kern w:val="0"/>
                <w:highlight w:val="none"/>
              </w:rPr>
              <w:t>万元</w:t>
            </w:r>
            <w:r>
              <w:rPr>
                <w:rFonts w:hint="eastAsia" w:ascii="宋体" w:hAnsi="宋体" w:cs="宋体"/>
                <w:kern w:val="0"/>
                <w:highlight w:val="none"/>
                <w:lang w:eastAsia="zh-CN"/>
              </w:rPr>
              <w:t>（第二标段不少于</w:t>
            </w:r>
            <w:r>
              <w:rPr>
                <w:rFonts w:hint="eastAsia" w:ascii="宋体" w:hAnsi="宋体" w:cs="宋体"/>
                <w:kern w:val="0"/>
                <w:highlight w:val="none"/>
                <w:lang w:val="en-US" w:eastAsia="zh-CN"/>
              </w:rPr>
              <w:t>50万元</w:t>
            </w:r>
            <w:r>
              <w:rPr>
                <w:rFonts w:hint="eastAsia" w:ascii="宋体" w:hAnsi="宋体" w:cs="宋体"/>
                <w:kern w:val="0"/>
                <w:highlight w:val="none"/>
                <w:lang w:eastAsia="zh-CN"/>
              </w:rPr>
              <w:t>）</w:t>
            </w:r>
            <w:r>
              <w:rPr>
                <w:rFonts w:hint="eastAsia" w:ascii="宋体" w:hAnsi="宋体" w:cs="宋体"/>
                <w:kern w:val="0"/>
                <w:highlight w:val="none"/>
              </w:rPr>
              <w:t>（日期以合同签订日期为准，同时提供施工承包合同、中标通知书、竣工验收证明文件，否则无效）每一项得</w:t>
            </w:r>
            <w:r>
              <w:rPr>
                <w:rFonts w:hint="eastAsia" w:ascii="宋体" w:hAnsi="宋体" w:cs="宋体"/>
                <w:kern w:val="0"/>
                <w:highlight w:val="none"/>
                <w:lang w:val="en-US" w:eastAsia="zh-CN"/>
              </w:rPr>
              <w:t>1</w:t>
            </w:r>
            <w:r>
              <w:rPr>
                <w:rFonts w:hint="eastAsia" w:ascii="宋体" w:hAnsi="宋体" w:cs="宋体"/>
                <w:kern w:val="0"/>
                <w:highlight w:val="none"/>
              </w:rPr>
              <w:t>分，最高得</w:t>
            </w:r>
            <w:r>
              <w:rPr>
                <w:rFonts w:hint="eastAsia" w:ascii="宋体" w:hAnsi="宋体" w:cs="宋体"/>
                <w:kern w:val="0"/>
                <w:highlight w:val="none"/>
                <w:lang w:val="en-US" w:eastAsia="zh-CN"/>
              </w:rPr>
              <w:t>2</w:t>
            </w:r>
            <w:r>
              <w:rPr>
                <w:rFonts w:hint="eastAsia" w:ascii="宋体" w:hAnsi="宋体" w:cs="宋体"/>
                <w:kern w:val="0"/>
                <w:highlight w:val="none"/>
              </w:rPr>
              <w:t>分。资格审查中要求的业绩不作为加分依据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81" w:type="dxa"/>
            <w:vMerge w:val="continue"/>
            <w:shd w:val="clear" w:color="auto" w:fill="auto"/>
            <w:noWrap w:val="0"/>
            <w:vAlign w:val="center"/>
          </w:tcPr>
          <w:p>
            <w:pPr>
              <w:spacing w:line="360" w:lineRule="auto"/>
              <w:rPr>
                <w:rFonts w:hint="eastAsia" w:ascii="宋体" w:hAnsi="宋体" w:cs="宋体"/>
              </w:rPr>
            </w:pPr>
          </w:p>
        </w:tc>
        <w:tc>
          <w:tcPr>
            <w:tcW w:w="1074" w:type="dxa"/>
            <w:vMerge w:val="continue"/>
            <w:shd w:val="clear" w:color="auto" w:fill="FFFFFF"/>
            <w:noWrap w:val="0"/>
            <w:vAlign w:val="center"/>
          </w:tcPr>
          <w:p>
            <w:pPr>
              <w:spacing w:line="360" w:lineRule="auto"/>
              <w:jc w:val="center"/>
              <w:rPr>
                <w:rFonts w:hint="eastAsia" w:ascii="宋体" w:hAnsi="宋体" w:cs="宋体"/>
              </w:rPr>
            </w:pPr>
          </w:p>
        </w:tc>
        <w:tc>
          <w:tcPr>
            <w:tcW w:w="2632" w:type="dxa"/>
            <w:shd w:val="clear" w:color="auto" w:fill="FFFFFF"/>
            <w:noWrap w:val="0"/>
            <w:vAlign w:val="center"/>
          </w:tcPr>
          <w:p>
            <w:pPr>
              <w:rPr>
                <w:rFonts w:hint="eastAsia" w:ascii="宋体" w:hAnsi="宋体" w:cs="宋体"/>
              </w:rPr>
            </w:pPr>
            <w:r>
              <w:rPr>
                <w:rFonts w:hint="eastAsia" w:ascii="宋体" w:hAnsi="宋体" w:cs="宋体"/>
              </w:rPr>
              <w:t>服务承诺（3分）</w:t>
            </w:r>
          </w:p>
        </w:tc>
        <w:tc>
          <w:tcPr>
            <w:tcW w:w="5159" w:type="dxa"/>
            <w:shd w:val="clear" w:color="auto" w:fill="FFFFFF"/>
            <w:noWrap w:val="0"/>
            <w:vAlign w:val="center"/>
          </w:tcPr>
          <w:p>
            <w:pPr>
              <w:spacing w:line="360" w:lineRule="exact"/>
              <w:rPr>
                <w:rFonts w:hint="eastAsia" w:ascii="宋体" w:hAnsi="宋体" w:cs="宋体"/>
                <w:kern w:val="0"/>
                <w:highlight w:val="none"/>
              </w:rPr>
            </w:pPr>
            <w:r>
              <w:rPr>
                <w:rFonts w:hint="eastAsia" w:ascii="宋体" w:hAnsi="宋体" w:cs="宋体"/>
                <w:kern w:val="0"/>
                <w:highlight w:val="none"/>
              </w:rPr>
              <w:t>针对各方面（质量、项目管理人员、劳动力保证、业主单位配合）作出的承诺，根据投标人承诺情况横向比较，酌情赋分0-3分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81" w:type="dxa"/>
            <w:vMerge w:val="continue"/>
            <w:shd w:val="clear" w:color="auto" w:fill="auto"/>
            <w:noWrap w:val="0"/>
            <w:vAlign w:val="center"/>
          </w:tcPr>
          <w:p>
            <w:pPr>
              <w:spacing w:line="360" w:lineRule="auto"/>
              <w:rPr>
                <w:rFonts w:hint="eastAsia" w:ascii="宋体" w:hAnsi="宋体" w:cs="宋体"/>
              </w:rPr>
            </w:pPr>
          </w:p>
        </w:tc>
        <w:tc>
          <w:tcPr>
            <w:tcW w:w="1074" w:type="dxa"/>
            <w:vMerge w:val="continue"/>
            <w:shd w:val="clear" w:color="auto" w:fill="FFFFFF"/>
            <w:noWrap w:val="0"/>
            <w:vAlign w:val="center"/>
          </w:tcPr>
          <w:p>
            <w:pPr>
              <w:spacing w:line="360" w:lineRule="auto"/>
              <w:jc w:val="center"/>
              <w:rPr>
                <w:rFonts w:hint="eastAsia" w:ascii="宋体" w:hAnsi="宋体" w:cs="宋体"/>
              </w:rPr>
            </w:pPr>
          </w:p>
        </w:tc>
        <w:tc>
          <w:tcPr>
            <w:tcW w:w="2632" w:type="dxa"/>
            <w:shd w:val="clear" w:color="auto" w:fill="FFFFFF"/>
            <w:noWrap w:val="0"/>
            <w:vAlign w:val="center"/>
          </w:tcPr>
          <w:p>
            <w:pPr>
              <w:rPr>
                <w:rFonts w:ascii="宋体" w:hAnsi="宋体" w:cs="宋体"/>
              </w:rPr>
            </w:pPr>
            <w:r>
              <w:rPr>
                <w:rFonts w:hint="eastAsia" w:ascii="宋体" w:hAnsi="宋体" w:cs="宋体"/>
              </w:rPr>
              <w:t>优惠承诺（3分）</w:t>
            </w:r>
          </w:p>
        </w:tc>
        <w:tc>
          <w:tcPr>
            <w:tcW w:w="5159" w:type="dxa"/>
            <w:shd w:val="clear" w:color="auto" w:fill="FFFFFF"/>
            <w:noWrap w:val="0"/>
            <w:vAlign w:val="center"/>
          </w:tcPr>
          <w:p>
            <w:pPr>
              <w:spacing w:line="360" w:lineRule="exact"/>
              <w:rPr>
                <w:rFonts w:hint="eastAsia" w:ascii="宋体" w:hAnsi="宋体" w:cs="宋体"/>
                <w:kern w:val="0"/>
                <w:highlight w:val="none"/>
              </w:rPr>
            </w:pPr>
            <w:r>
              <w:rPr>
                <w:rFonts w:hint="eastAsia" w:ascii="宋体" w:hAnsi="宋体" w:cs="宋体"/>
                <w:kern w:val="0"/>
                <w:highlight w:val="none"/>
              </w:rPr>
              <w:t>优惠承诺应是书面的符合工程实际情况，确保依法依规，优惠合理，详实可行，得3分。</w:t>
            </w:r>
          </w:p>
        </w:tc>
      </w:tr>
    </w:tbl>
    <w:p>
      <w:pPr>
        <w:ind w:firstLine="640" w:firstLineChars="200"/>
        <w:rPr>
          <w:rFonts w:hint="eastAsia" w:eastAsia="黑体"/>
          <w:sz w:val="32"/>
          <w:szCs w:val="32"/>
        </w:rPr>
      </w:pPr>
      <w:bookmarkStart w:id="378" w:name="_Toc476053396"/>
    </w:p>
    <w:p>
      <w:pPr>
        <w:ind w:firstLine="640" w:firstLineChars="200"/>
        <w:rPr>
          <w:rFonts w:eastAsia="黑体"/>
          <w:sz w:val="32"/>
          <w:szCs w:val="32"/>
        </w:rPr>
      </w:pPr>
      <w:r>
        <w:rPr>
          <w:rFonts w:hint="eastAsia" w:eastAsia="黑体"/>
          <w:sz w:val="32"/>
          <w:szCs w:val="32"/>
        </w:rPr>
        <w:t>附件一、技术标的主要内容及评标分值：</w:t>
      </w:r>
      <w:r>
        <w:rPr>
          <w:rFonts w:hint="eastAsia" w:eastAsia="黑体"/>
          <w:sz w:val="32"/>
          <w:szCs w:val="32"/>
          <w:lang w:val="en-US" w:eastAsia="zh-CN"/>
        </w:rPr>
        <w:t>60</w:t>
      </w:r>
      <w:r>
        <w:rPr>
          <w:rFonts w:hint="eastAsia" w:eastAsia="黑体"/>
          <w:sz w:val="32"/>
          <w:szCs w:val="32"/>
        </w:rPr>
        <w:t>分</w:t>
      </w:r>
    </w:p>
    <w:tbl>
      <w:tblPr>
        <w:tblStyle w:val="16"/>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851"/>
        <w:gridCol w:w="552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noWrap w:val="0"/>
            <w:vAlign w:val="center"/>
          </w:tcPr>
          <w:p>
            <w:pPr>
              <w:jc w:val="center"/>
              <w:rPr>
                <w:szCs w:val="21"/>
              </w:rPr>
            </w:pPr>
            <w:r>
              <w:rPr>
                <w:rFonts w:hint="eastAsia"/>
                <w:szCs w:val="21"/>
              </w:rPr>
              <w:t>序号</w:t>
            </w:r>
          </w:p>
        </w:tc>
        <w:tc>
          <w:tcPr>
            <w:tcW w:w="1276" w:type="dxa"/>
            <w:noWrap w:val="0"/>
            <w:vAlign w:val="center"/>
          </w:tcPr>
          <w:p>
            <w:pPr>
              <w:jc w:val="center"/>
              <w:rPr>
                <w:szCs w:val="21"/>
              </w:rPr>
            </w:pPr>
            <w:r>
              <w:rPr>
                <w:rFonts w:hint="eastAsia"/>
                <w:szCs w:val="21"/>
              </w:rPr>
              <w:t>内容</w:t>
            </w:r>
          </w:p>
        </w:tc>
        <w:tc>
          <w:tcPr>
            <w:tcW w:w="851" w:type="dxa"/>
            <w:noWrap w:val="0"/>
            <w:vAlign w:val="center"/>
          </w:tcPr>
          <w:p>
            <w:pPr>
              <w:jc w:val="center"/>
              <w:rPr>
                <w:szCs w:val="21"/>
              </w:rPr>
            </w:pPr>
            <w:r>
              <w:rPr>
                <w:rFonts w:hint="eastAsia"/>
                <w:szCs w:val="21"/>
              </w:rPr>
              <w:t>分值</w:t>
            </w:r>
          </w:p>
        </w:tc>
        <w:tc>
          <w:tcPr>
            <w:tcW w:w="5528" w:type="dxa"/>
            <w:noWrap w:val="0"/>
            <w:vAlign w:val="center"/>
          </w:tcPr>
          <w:p>
            <w:pPr>
              <w:jc w:val="center"/>
              <w:rPr>
                <w:szCs w:val="21"/>
              </w:rPr>
            </w:pPr>
            <w:r>
              <w:rPr>
                <w:rFonts w:hint="eastAsia"/>
                <w:szCs w:val="21"/>
              </w:rPr>
              <w:t>评审标准</w:t>
            </w:r>
          </w:p>
        </w:tc>
        <w:tc>
          <w:tcPr>
            <w:tcW w:w="1276" w:type="dxa"/>
            <w:noWrap w:val="0"/>
            <w:vAlign w:val="center"/>
          </w:tcPr>
          <w:p>
            <w:pPr>
              <w:jc w:val="center"/>
              <w:rPr>
                <w:szCs w:val="21"/>
              </w:rPr>
            </w:pPr>
            <w:r>
              <w:rPr>
                <w:rFonts w:hint="eastAsia"/>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noWrap w:val="0"/>
            <w:vAlign w:val="center"/>
          </w:tcPr>
          <w:p>
            <w:pPr>
              <w:jc w:val="center"/>
              <w:rPr>
                <w:szCs w:val="21"/>
              </w:rPr>
            </w:pPr>
            <w:r>
              <w:rPr>
                <w:szCs w:val="21"/>
              </w:rPr>
              <w:t>1</w:t>
            </w:r>
          </w:p>
        </w:tc>
        <w:tc>
          <w:tcPr>
            <w:tcW w:w="1276" w:type="dxa"/>
            <w:vMerge w:val="restart"/>
            <w:noWrap w:val="0"/>
            <w:vAlign w:val="center"/>
          </w:tcPr>
          <w:p>
            <w:pPr>
              <w:jc w:val="center"/>
              <w:rPr>
                <w:szCs w:val="21"/>
              </w:rPr>
            </w:pPr>
            <w:r>
              <w:rPr>
                <w:rFonts w:hint="eastAsia"/>
                <w:szCs w:val="21"/>
              </w:rPr>
              <w:t>内容完整性</w:t>
            </w:r>
          </w:p>
        </w:tc>
        <w:tc>
          <w:tcPr>
            <w:tcW w:w="851" w:type="dxa"/>
            <w:vMerge w:val="restart"/>
            <w:noWrap w:val="0"/>
            <w:vAlign w:val="center"/>
          </w:tcPr>
          <w:p>
            <w:pPr>
              <w:jc w:val="center"/>
              <w:rPr>
                <w:szCs w:val="21"/>
              </w:rPr>
            </w:pPr>
            <w:r>
              <w:rPr>
                <w:szCs w:val="21"/>
              </w:rPr>
              <w:t>0-</w:t>
            </w:r>
            <w:r>
              <w:rPr>
                <w:rFonts w:hint="eastAsia"/>
                <w:szCs w:val="21"/>
                <w:lang w:val="en-US" w:eastAsia="zh-CN"/>
              </w:rPr>
              <w:t>3</w:t>
            </w:r>
            <w:r>
              <w:rPr>
                <w:rFonts w:hint="eastAsia"/>
                <w:szCs w:val="21"/>
              </w:rPr>
              <w:t>分</w:t>
            </w:r>
          </w:p>
        </w:tc>
        <w:tc>
          <w:tcPr>
            <w:tcW w:w="5528" w:type="dxa"/>
            <w:noWrap w:val="0"/>
            <w:vAlign w:val="center"/>
          </w:tcPr>
          <w:p>
            <w:pPr>
              <w:jc w:val="center"/>
              <w:rPr>
                <w:szCs w:val="21"/>
              </w:rPr>
            </w:pPr>
            <w:r>
              <w:rPr>
                <w:rFonts w:hint="eastAsia"/>
                <w:szCs w:val="21"/>
              </w:rPr>
              <w:t>技术标的主要内容具有完整性，符合招标文件的要求。</w:t>
            </w:r>
          </w:p>
        </w:tc>
        <w:tc>
          <w:tcPr>
            <w:tcW w:w="1276" w:type="dxa"/>
            <w:noWrap w:val="0"/>
            <w:vAlign w:val="center"/>
          </w:tcPr>
          <w:p>
            <w:pPr>
              <w:jc w:val="center"/>
              <w:rPr>
                <w:rFonts w:hint="eastAsia" w:eastAsia="宋体"/>
                <w:szCs w:val="21"/>
                <w:lang w:eastAsia="zh-CN"/>
              </w:rPr>
            </w:pPr>
            <w:r>
              <w:rPr>
                <w:rFonts w:hint="eastAsia"/>
                <w:szCs w:val="21"/>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noWrap w:val="0"/>
            <w:vAlign w:val="center"/>
          </w:tcPr>
          <w:p>
            <w:pPr>
              <w:jc w:val="left"/>
              <w:rPr>
                <w:szCs w:val="21"/>
              </w:rPr>
            </w:pPr>
          </w:p>
        </w:tc>
        <w:tc>
          <w:tcPr>
            <w:tcW w:w="1276" w:type="dxa"/>
            <w:vMerge w:val="continue"/>
            <w:noWrap w:val="0"/>
            <w:vAlign w:val="center"/>
          </w:tcPr>
          <w:p>
            <w:pPr>
              <w:jc w:val="left"/>
              <w:rPr>
                <w:szCs w:val="21"/>
              </w:rPr>
            </w:pPr>
          </w:p>
        </w:tc>
        <w:tc>
          <w:tcPr>
            <w:tcW w:w="851" w:type="dxa"/>
            <w:vMerge w:val="continue"/>
            <w:noWrap w:val="0"/>
            <w:vAlign w:val="center"/>
          </w:tcPr>
          <w:p>
            <w:pPr>
              <w:jc w:val="left"/>
              <w:rPr>
                <w:szCs w:val="21"/>
              </w:rPr>
            </w:pPr>
          </w:p>
        </w:tc>
        <w:tc>
          <w:tcPr>
            <w:tcW w:w="5528" w:type="dxa"/>
            <w:noWrap w:val="0"/>
            <w:vAlign w:val="center"/>
          </w:tcPr>
          <w:p>
            <w:pPr>
              <w:jc w:val="center"/>
              <w:rPr>
                <w:szCs w:val="21"/>
              </w:rPr>
            </w:pPr>
            <w:r>
              <w:rPr>
                <w:rFonts w:hint="eastAsia"/>
                <w:szCs w:val="21"/>
              </w:rPr>
              <w:t>技术标不符合招标文件要求。</w:t>
            </w:r>
          </w:p>
        </w:tc>
        <w:tc>
          <w:tcPr>
            <w:tcW w:w="1276" w:type="dxa"/>
            <w:noWrap w:val="0"/>
            <w:vAlign w:val="center"/>
          </w:tcPr>
          <w:p>
            <w:pPr>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noWrap w:val="0"/>
            <w:vAlign w:val="center"/>
          </w:tcPr>
          <w:p>
            <w:pPr>
              <w:jc w:val="center"/>
              <w:rPr>
                <w:szCs w:val="21"/>
              </w:rPr>
            </w:pPr>
            <w:r>
              <w:rPr>
                <w:szCs w:val="21"/>
              </w:rPr>
              <w:t>2</w:t>
            </w:r>
          </w:p>
        </w:tc>
        <w:tc>
          <w:tcPr>
            <w:tcW w:w="1276" w:type="dxa"/>
            <w:vMerge w:val="restart"/>
            <w:noWrap w:val="0"/>
            <w:vAlign w:val="center"/>
          </w:tcPr>
          <w:p>
            <w:pPr>
              <w:jc w:val="left"/>
              <w:rPr>
                <w:szCs w:val="21"/>
              </w:rPr>
            </w:pPr>
            <w:r>
              <w:rPr>
                <w:rFonts w:hint="eastAsia"/>
                <w:szCs w:val="21"/>
              </w:rPr>
              <w:t>主要施工方案与技术措施</w:t>
            </w:r>
          </w:p>
        </w:tc>
        <w:tc>
          <w:tcPr>
            <w:tcW w:w="851" w:type="dxa"/>
            <w:vMerge w:val="restart"/>
            <w:noWrap w:val="0"/>
            <w:vAlign w:val="center"/>
          </w:tcPr>
          <w:p>
            <w:pPr>
              <w:jc w:val="center"/>
              <w:rPr>
                <w:szCs w:val="21"/>
              </w:rPr>
            </w:pPr>
            <w:r>
              <w:rPr>
                <w:szCs w:val="21"/>
              </w:rPr>
              <w:t xml:space="preserve"> </w:t>
            </w:r>
            <w:r>
              <w:rPr>
                <w:rFonts w:hint="eastAsia"/>
                <w:szCs w:val="21"/>
                <w:lang w:val="en-US" w:eastAsia="zh-CN"/>
              </w:rPr>
              <w:t>3</w:t>
            </w:r>
            <w:r>
              <w:rPr>
                <w:szCs w:val="21"/>
              </w:rPr>
              <w:t>-</w:t>
            </w:r>
            <w:r>
              <w:rPr>
                <w:rFonts w:hint="eastAsia"/>
                <w:szCs w:val="21"/>
                <w:lang w:val="en-US" w:eastAsia="zh-CN"/>
              </w:rPr>
              <w:t>8</w:t>
            </w:r>
            <w:r>
              <w:rPr>
                <w:rFonts w:hint="eastAsia"/>
                <w:szCs w:val="21"/>
              </w:rPr>
              <w:t>分</w:t>
            </w:r>
          </w:p>
        </w:tc>
        <w:tc>
          <w:tcPr>
            <w:tcW w:w="5528" w:type="dxa"/>
            <w:noWrap w:val="0"/>
            <w:vAlign w:val="center"/>
          </w:tcPr>
          <w:p>
            <w:pPr>
              <w:rPr>
                <w:szCs w:val="21"/>
              </w:rPr>
            </w:pPr>
            <w:r>
              <w:rPr>
                <w:rFonts w:hint="eastAsia"/>
                <w:szCs w:val="21"/>
              </w:rPr>
              <w:t>施工方案（含工程特点、施工重点与难点及绿色施工）总体安排合理，运用先进、合理的施工工艺、施工机械；对施工难点有先进和合理的建议。</w:t>
            </w:r>
          </w:p>
        </w:tc>
        <w:tc>
          <w:tcPr>
            <w:tcW w:w="1276" w:type="dxa"/>
            <w:noWrap w:val="0"/>
            <w:vAlign w:val="center"/>
          </w:tcPr>
          <w:p>
            <w:pPr>
              <w:jc w:val="center"/>
              <w:rPr>
                <w:rFonts w:hint="default" w:eastAsia="宋体"/>
                <w:szCs w:val="21"/>
                <w:lang w:val="en-US" w:eastAsia="zh-CN"/>
              </w:rPr>
            </w:pPr>
            <w:r>
              <w:rPr>
                <w:rFonts w:hint="eastAsia"/>
                <w:szCs w:val="21"/>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noWrap w:val="0"/>
            <w:vAlign w:val="center"/>
          </w:tcPr>
          <w:p>
            <w:pPr>
              <w:jc w:val="left"/>
              <w:rPr>
                <w:szCs w:val="21"/>
              </w:rPr>
            </w:pPr>
          </w:p>
        </w:tc>
        <w:tc>
          <w:tcPr>
            <w:tcW w:w="1276" w:type="dxa"/>
            <w:vMerge w:val="continue"/>
            <w:noWrap w:val="0"/>
            <w:vAlign w:val="center"/>
          </w:tcPr>
          <w:p>
            <w:pPr>
              <w:jc w:val="left"/>
              <w:rPr>
                <w:szCs w:val="21"/>
              </w:rPr>
            </w:pPr>
          </w:p>
        </w:tc>
        <w:tc>
          <w:tcPr>
            <w:tcW w:w="851" w:type="dxa"/>
            <w:vMerge w:val="continue"/>
            <w:noWrap w:val="0"/>
            <w:vAlign w:val="center"/>
          </w:tcPr>
          <w:p>
            <w:pPr>
              <w:jc w:val="left"/>
              <w:rPr>
                <w:szCs w:val="21"/>
              </w:rPr>
            </w:pPr>
          </w:p>
        </w:tc>
        <w:tc>
          <w:tcPr>
            <w:tcW w:w="5528" w:type="dxa"/>
            <w:noWrap w:val="0"/>
            <w:vAlign w:val="center"/>
          </w:tcPr>
          <w:p>
            <w:pPr>
              <w:rPr>
                <w:szCs w:val="21"/>
              </w:rPr>
            </w:pPr>
            <w:r>
              <w:rPr>
                <w:rFonts w:hint="eastAsia"/>
                <w:szCs w:val="21"/>
              </w:rPr>
              <w:t>施工方案（含工程特点、施工重点与难点及绿色施工）总体安排合理，施工工艺、施工机械合理、可行；对施工难点有合理的建议。</w:t>
            </w:r>
          </w:p>
        </w:tc>
        <w:tc>
          <w:tcPr>
            <w:tcW w:w="1276" w:type="dxa"/>
            <w:noWrap w:val="0"/>
            <w:vAlign w:val="center"/>
          </w:tcPr>
          <w:p>
            <w:pPr>
              <w:jc w:val="center"/>
              <w:rPr>
                <w:rFonts w:hint="default" w:eastAsia="宋体"/>
                <w:szCs w:val="21"/>
                <w:lang w:val="en-US" w:eastAsia="zh-CN"/>
              </w:rPr>
            </w:pPr>
            <w:r>
              <w:rPr>
                <w:rFonts w:hint="eastAsia"/>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noWrap w:val="0"/>
            <w:vAlign w:val="center"/>
          </w:tcPr>
          <w:p>
            <w:pPr>
              <w:jc w:val="center"/>
              <w:rPr>
                <w:szCs w:val="21"/>
              </w:rPr>
            </w:pPr>
            <w:r>
              <w:rPr>
                <w:szCs w:val="21"/>
              </w:rPr>
              <w:t>3</w:t>
            </w:r>
          </w:p>
        </w:tc>
        <w:tc>
          <w:tcPr>
            <w:tcW w:w="1276" w:type="dxa"/>
            <w:vMerge w:val="restart"/>
            <w:noWrap w:val="0"/>
            <w:vAlign w:val="center"/>
          </w:tcPr>
          <w:p>
            <w:pPr>
              <w:jc w:val="left"/>
              <w:rPr>
                <w:szCs w:val="21"/>
              </w:rPr>
            </w:pPr>
            <w:r>
              <w:rPr>
                <w:rFonts w:hint="eastAsia"/>
                <w:szCs w:val="21"/>
              </w:rPr>
              <w:t>质量管理体系与措施</w:t>
            </w:r>
          </w:p>
        </w:tc>
        <w:tc>
          <w:tcPr>
            <w:tcW w:w="851" w:type="dxa"/>
            <w:vMerge w:val="restart"/>
            <w:noWrap w:val="0"/>
            <w:vAlign w:val="center"/>
          </w:tcPr>
          <w:p>
            <w:pPr>
              <w:jc w:val="center"/>
              <w:rPr>
                <w:szCs w:val="21"/>
              </w:rPr>
            </w:pPr>
            <w:r>
              <w:rPr>
                <w:rFonts w:hint="eastAsia"/>
                <w:szCs w:val="21"/>
                <w:lang w:val="en-US" w:eastAsia="zh-CN"/>
              </w:rPr>
              <w:t>3</w:t>
            </w:r>
            <w:r>
              <w:rPr>
                <w:szCs w:val="21"/>
              </w:rPr>
              <w:t>-</w:t>
            </w:r>
            <w:r>
              <w:rPr>
                <w:rFonts w:hint="eastAsia"/>
                <w:szCs w:val="21"/>
                <w:lang w:val="en-US" w:eastAsia="zh-CN"/>
              </w:rPr>
              <w:t>8</w:t>
            </w:r>
            <w:r>
              <w:rPr>
                <w:rFonts w:hint="eastAsia"/>
                <w:szCs w:val="21"/>
              </w:rPr>
              <w:t>分</w:t>
            </w:r>
          </w:p>
        </w:tc>
        <w:tc>
          <w:tcPr>
            <w:tcW w:w="5528" w:type="dxa"/>
            <w:noWrap w:val="0"/>
            <w:vAlign w:val="center"/>
          </w:tcPr>
          <w:p>
            <w:pPr>
              <w:spacing w:line="360" w:lineRule="exact"/>
              <w:rPr>
                <w:szCs w:val="21"/>
              </w:rPr>
            </w:pPr>
            <w:r>
              <w:rPr>
                <w:rFonts w:hint="eastAsia"/>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76" w:type="dxa"/>
            <w:noWrap w:val="0"/>
            <w:vAlign w:val="center"/>
          </w:tcPr>
          <w:p>
            <w:pPr>
              <w:jc w:val="center"/>
              <w:rPr>
                <w:rFonts w:hint="default" w:eastAsia="宋体"/>
                <w:szCs w:val="21"/>
                <w:lang w:val="en-US" w:eastAsia="zh-CN"/>
              </w:rPr>
            </w:pPr>
            <w:r>
              <w:rPr>
                <w:rFonts w:hint="eastAsia"/>
                <w:szCs w:val="21"/>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noWrap w:val="0"/>
            <w:vAlign w:val="center"/>
          </w:tcPr>
          <w:p>
            <w:pPr>
              <w:jc w:val="left"/>
              <w:rPr>
                <w:szCs w:val="21"/>
              </w:rPr>
            </w:pPr>
          </w:p>
        </w:tc>
        <w:tc>
          <w:tcPr>
            <w:tcW w:w="1276" w:type="dxa"/>
            <w:vMerge w:val="continue"/>
            <w:noWrap w:val="0"/>
            <w:vAlign w:val="center"/>
          </w:tcPr>
          <w:p>
            <w:pPr>
              <w:jc w:val="left"/>
              <w:rPr>
                <w:szCs w:val="21"/>
              </w:rPr>
            </w:pPr>
          </w:p>
        </w:tc>
        <w:tc>
          <w:tcPr>
            <w:tcW w:w="851" w:type="dxa"/>
            <w:vMerge w:val="continue"/>
            <w:noWrap w:val="0"/>
            <w:vAlign w:val="center"/>
          </w:tcPr>
          <w:p>
            <w:pPr>
              <w:jc w:val="left"/>
              <w:rPr>
                <w:szCs w:val="21"/>
              </w:rPr>
            </w:pPr>
          </w:p>
        </w:tc>
        <w:tc>
          <w:tcPr>
            <w:tcW w:w="5528" w:type="dxa"/>
            <w:noWrap w:val="0"/>
            <w:vAlign w:val="center"/>
          </w:tcPr>
          <w:p>
            <w:pPr>
              <w:spacing w:line="360" w:lineRule="exact"/>
              <w:rPr>
                <w:szCs w:val="21"/>
              </w:rPr>
            </w:pPr>
            <w:r>
              <w:rPr>
                <w:rFonts w:hint="eastAsia"/>
                <w:szCs w:val="21"/>
              </w:rPr>
              <w:t>组织机构形式基本合理，指挥系统、质量监控系统、联络协调系统，具体措施可行。主体结构质量保证措施经济、安全、基本可行。主体结构、装饰装修符合工程建设强制性标准，不得偷工减料。</w:t>
            </w:r>
          </w:p>
        </w:tc>
        <w:tc>
          <w:tcPr>
            <w:tcW w:w="1276" w:type="dxa"/>
            <w:noWrap w:val="0"/>
            <w:vAlign w:val="center"/>
          </w:tcPr>
          <w:p>
            <w:pPr>
              <w:jc w:val="center"/>
              <w:rPr>
                <w:rFonts w:hint="default" w:eastAsia="宋体"/>
                <w:szCs w:val="21"/>
                <w:lang w:val="en-US" w:eastAsia="zh-CN"/>
              </w:rPr>
            </w:pPr>
            <w:r>
              <w:rPr>
                <w:rFonts w:hint="eastAsia"/>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noWrap w:val="0"/>
            <w:vAlign w:val="center"/>
          </w:tcPr>
          <w:p>
            <w:pPr>
              <w:jc w:val="center"/>
              <w:rPr>
                <w:szCs w:val="21"/>
              </w:rPr>
            </w:pPr>
            <w:r>
              <w:rPr>
                <w:szCs w:val="21"/>
              </w:rPr>
              <w:t>4</w:t>
            </w:r>
          </w:p>
        </w:tc>
        <w:tc>
          <w:tcPr>
            <w:tcW w:w="1276" w:type="dxa"/>
            <w:vMerge w:val="restart"/>
            <w:noWrap w:val="0"/>
            <w:vAlign w:val="center"/>
          </w:tcPr>
          <w:p>
            <w:pPr>
              <w:jc w:val="left"/>
              <w:rPr>
                <w:szCs w:val="21"/>
              </w:rPr>
            </w:pPr>
            <w:r>
              <w:rPr>
                <w:rFonts w:hint="eastAsia"/>
                <w:szCs w:val="21"/>
              </w:rPr>
              <w:t>安全管理体系与措施</w:t>
            </w:r>
          </w:p>
        </w:tc>
        <w:tc>
          <w:tcPr>
            <w:tcW w:w="851" w:type="dxa"/>
            <w:vMerge w:val="restart"/>
            <w:noWrap w:val="0"/>
            <w:vAlign w:val="center"/>
          </w:tcPr>
          <w:p>
            <w:pPr>
              <w:jc w:val="center"/>
              <w:rPr>
                <w:szCs w:val="21"/>
              </w:rPr>
            </w:pPr>
            <w:r>
              <w:rPr>
                <w:szCs w:val="21"/>
              </w:rPr>
              <w:t xml:space="preserve"> </w:t>
            </w:r>
            <w:r>
              <w:rPr>
                <w:rFonts w:hint="eastAsia"/>
                <w:szCs w:val="21"/>
                <w:lang w:val="en-US" w:eastAsia="zh-CN"/>
              </w:rPr>
              <w:t>3</w:t>
            </w:r>
            <w:r>
              <w:rPr>
                <w:szCs w:val="21"/>
              </w:rPr>
              <w:t>-</w:t>
            </w:r>
            <w:r>
              <w:rPr>
                <w:rFonts w:hint="eastAsia"/>
                <w:szCs w:val="21"/>
                <w:lang w:val="en-US" w:eastAsia="zh-CN"/>
              </w:rPr>
              <w:t>8</w:t>
            </w:r>
            <w:r>
              <w:rPr>
                <w:rFonts w:hint="eastAsia"/>
                <w:szCs w:val="21"/>
              </w:rPr>
              <w:t>分</w:t>
            </w:r>
          </w:p>
        </w:tc>
        <w:tc>
          <w:tcPr>
            <w:tcW w:w="5528" w:type="dxa"/>
            <w:noWrap w:val="0"/>
            <w:vAlign w:val="center"/>
          </w:tcPr>
          <w:p>
            <w:pPr>
              <w:spacing w:line="360" w:lineRule="exact"/>
              <w:rPr>
                <w:szCs w:val="21"/>
              </w:rPr>
            </w:pPr>
            <w:r>
              <w:rPr>
                <w:rFonts w:hint="eastAsia"/>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76" w:type="dxa"/>
            <w:noWrap w:val="0"/>
            <w:vAlign w:val="center"/>
          </w:tcPr>
          <w:p>
            <w:pPr>
              <w:jc w:val="center"/>
              <w:rPr>
                <w:rFonts w:hint="default" w:eastAsia="宋体"/>
                <w:szCs w:val="21"/>
                <w:lang w:val="en-US" w:eastAsia="zh-CN"/>
              </w:rPr>
            </w:pPr>
            <w:r>
              <w:rPr>
                <w:rFonts w:hint="eastAsia"/>
                <w:szCs w:val="21"/>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noWrap w:val="0"/>
            <w:vAlign w:val="center"/>
          </w:tcPr>
          <w:p>
            <w:pPr>
              <w:jc w:val="left"/>
              <w:rPr>
                <w:szCs w:val="21"/>
              </w:rPr>
            </w:pPr>
          </w:p>
        </w:tc>
        <w:tc>
          <w:tcPr>
            <w:tcW w:w="1276" w:type="dxa"/>
            <w:vMerge w:val="continue"/>
            <w:noWrap w:val="0"/>
            <w:vAlign w:val="center"/>
          </w:tcPr>
          <w:p>
            <w:pPr>
              <w:jc w:val="left"/>
              <w:rPr>
                <w:szCs w:val="21"/>
              </w:rPr>
            </w:pPr>
          </w:p>
        </w:tc>
        <w:tc>
          <w:tcPr>
            <w:tcW w:w="851" w:type="dxa"/>
            <w:vMerge w:val="continue"/>
            <w:noWrap w:val="0"/>
            <w:vAlign w:val="center"/>
          </w:tcPr>
          <w:p>
            <w:pPr>
              <w:jc w:val="left"/>
              <w:rPr>
                <w:szCs w:val="21"/>
              </w:rPr>
            </w:pPr>
          </w:p>
        </w:tc>
        <w:tc>
          <w:tcPr>
            <w:tcW w:w="5528" w:type="dxa"/>
            <w:noWrap w:val="0"/>
            <w:vAlign w:val="center"/>
          </w:tcPr>
          <w:p>
            <w:pPr>
              <w:spacing w:line="340" w:lineRule="exact"/>
              <w:rPr>
                <w:szCs w:val="21"/>
              </w:rPr>
            </w:pPr>
            <w:r>
              <w:rPr>
                <w:rFonts w:hint="eastAsia"/>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76" w:type="dxa"/>
            <w:noWrap w:val="0"/>
            <w:vAlign w:val="center"/>
          </w:tcPr>
          <w:p>
            <w:pPr>
              <w:jc w:val="center"/>
              <w:rPr>
                <w:rFonts w:hint="default" w:eastAsia="宋体"/>
                <w:szCs w:val="21"/>
                <w:lang w:val="en-US" w:eastAsia="zh-CN"/>
              </w:rPr>
            </w:pPr>
            <w:r>
              <w:rPr>
                <w:rFonts w:hint="eastAsia"/>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noWrap w:val="0"/>
            <w:vAlign w:val="center"/>
          </w:tcPr>
          <w:p>
            <w:pPr>
              <w:jc w:val="center"/>
              <w:rPr>
                <w:szCs w:val="21"/>
              </w:rPr>
            </w:pPr>
            <w:r>
              <w:rPr>
                <w:szCs w:val="21"/>
              </w:rPr>
              <w:t>5</w:t>
            </w:r>
          </w:p>
        </w:tc>
        <w:tc>
          <w:tcPr>
            <w:tcW w:w="1276" w:type="dxa"/>
            <w:vMerge w:val="restart"/>
            <w:noWrap w:val="0"/>
            <w:vAlign w:val="center"/>
          </w:tcPr>
          <w:p>
            <w:pPr>
              <w:jc w:val="left"/>
              <w:rPr>
                <w:szCs w:val="21"/>
              </w:rPr>
            </w:pPr>
            <w:r>
              <w:rPr>
                <w:rFonts w:hint="eastAsia"/>
                <w:szCs w:val="21"/>
              </w:rPr>
              <w:t>文明施工、环境保护管理体系及施工现场扬尘治理措施</w:t>
            </w:r>
            <w:r>
              <w:rPr>
                <w:kern w:val="0"/>
                <w:szCs w:val="21"/>
              </w:rPr>
              <w:t xml:space="preserve">  </w:t>
            </w:r>
          </w:p>
        </w:tc>
        <w:tc>
          <w:tcPr>
            <w:tcW w:w="851" w:type="dxa"/>
            <w:vMerge w:val="restart"/>
            <w:noWrap w:val="0"/>
            <w:vAlign w:val="center"/>
          </w:tcPr>
          <w:p>
            <w:pPr>
              <w:jc w:val="center"/>
              <w:rPr>
                <w:szCs w:val="21"/>
              </w:rPr>
            </w:pPr>
            <w:r>
              <w:rPr>
                <w:rFonts w:hint="eastAsia"/>
                <w:szCs w:val="21"/>
                <w:lang w:val="en-US" w:eastAsia="zh-CN"/>
              </w:rPr>
              <w:t>3</w:t>
            </w:r>
            <w:r>
              <w:rPr>
                <w:szCs w:val="21"/>
              </w:rPr>
              <w:t>-</w:t>
            </w:r>
            <w:r>
              <w:rPr>
                <w:rFonts w:hint="eastAsia"/>
                <w:szCs w:val="21"/>
                <w:lang w:val="en-US" w:eastAsia="zh-CN"/>
              </w:rPr>
              <w:t>8</w:t>
            </w:r>
            <w:r>
              <w:rPr>
                <w:rFonts w:hint="eastAsia"/>
                <w:szCs w:val="21"/>
              </w:rPr>
              <w:t>分</w:t>
            </w:r>
          </w:p>
        </w:tc>
        <w:tc>
          <w:tcPr>
            <w:tcW w:w="5528" w:type="dxa"/>
            <w:noWrap w:val="0"/>
            <w:vAlign w:val="center"/>
          </w:tcPr>
          <w:p>
            <w:pPr>
              <w:spacing w:line="300" w:lineRule="exact"/>
              <w:rPr>
                <w:szCs w:val="21"/>
              </w:rPr>
            </w:pPr>
            <w:r>
              <w:rPr>
                <w:rFonts w:hint="eastAsia"/>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szCs w:val="21"/>
              </w:rPr>
              <w:t>DBJ41/174</w:t>
            </w:r>
            <w:r>
              <w:rPr>
                <w:rFonts w:hint="eastAsia"/>
                <w:szCs w:val="21"/>
              </w:rPr>
              <w:t>）的规定，防治方案科学、先进。</w:t>
            </w:r>
          </w:p>
        </w:tc>
        <w:tc>
          <w:tcPr>
            <w:tcW w:w="1276" w:type="dxa"/>
            <w:noWrap w:val="0"/>
            <w:vAlign w:val="center"/>
          </w:tcPr>
          <w:p>
            <w:pPr>
              <w:jc w:val="center"/>
              <w:rPr>
                <w:rFonts w:hint="default" w:eastAsia="宋体"/>
                <w:szCs w:val="21"/>
                <w:lang w:val="en-US" w:eastAsia="zh-CN"/>
              </w:rPr>
            </w:pPr>
            <w:r>
              <w:rPr>
                <w:rFonts w:hint="eastAsia"/>
                <w:szCs w:val="21"/>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noWrap w:val="0"/>
            <w:vAlign w:val="center"/>
          </w:tcPr>
          <w:p>
            <w:pPr>
              <w:jc w:val="left"/>
              <w:rPr>
                <w:szCs w:val="21"/>
              </w:rPr>
            </w:pPr>
          </w:p>
        </w:tc>
        <w:tc>
          <w:tcPr>
            <w:tcW w:w="1276" w:type="dxa"/>
            <w:vMerge w:val="continue"/>
            <w:noWrap w:val="0"/>
            <w:vAlign w:val="center"/>
          </w:tcPr>
          <w:p>
            <w:pPr>
              <w:jc w:val="left"/>
              <w:rPr>
                <w:szCs w:val="21"/>
              </w:rPr>
            </w:pPr>
          </w:p>
        </w:tc>
        <w:tc>
          <w:tcPr>
            <w:tcW w:w="851" w:type="dxa"/>
            <w:vMerge w:val="continue"/>
            <w:noWrap w:val="0"/>
            <w:vAlign w:val="center"/>
          </w:tcPr>
          <w:p>
            <w:pPr>
              <w:jc w:val="left"/>
              <w:rPr>
                <w:szCs w:val="21"/>
              </w:rPr>
            </w:pPr>
          </w:p>
        </w:tc>
        <w:tc>
          <w:tcPr>
            <w:tcW w:w="5528" w:type="dxa"/>
            <w:noWrap w:val="0"/>
            <w:vAlign w:val="center"/>
          </w:tcPr>
          <w:p>
            <w:pPr>
              <w:spacing w:line="300" w:lineRule="exact"/>
              <w:rPr>
                <w:szCs w:val="21"/>
              </w:rPr>
            </w:pPr>
            <w:r>
              <w:rPr>
                <w:rFonts w:hint="eastAsia"/>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szCs w:val="21"/>
              </w:rPr>
              <w:t>DBJ41/174</w:t>
            </w:r>
            <w:r>
              <w:rPr>
                <w:rFonts w:hint="eastAsia"/>
                <w:szCs w:val="21"/>
              </w:rPr>
              <w:t>）的规定，有防治方案。</w:t>
            </w:r>
          </w:p>
        </w:tc>
        <w:tc>
          <w:tcPr>
            <w:tcW w:w="1276" w:type="dxa"/>
            <w:noWrap w:val="0"/>
            <w:vAlign w:val="center"/>
          </w:tcPr>
          <w:p>
            <w:pPr>
              <w:jc w:val="center"/>
              <w:rPr>
                <w:szCs w:val="21"/>
              </w:rPr>
            </w:pPr>
            <w:r>
              <w:rPr>
                <w:rFonts w:hint="eastAsia"/>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noWrap w:val="0"/>
            <w:vAlign w:val="center"/>
          </w:tcPr>
          <w:p>
            <w:pPr>
              <w:jc w:val="center"/>
              <w:rPr>
                <w:szCs w:val="21"/>
              </w:rPr>
            </w:pPr>
            <w:r>
              <w:rPr>
                <w:szCs w:val="21"/>
              </w:rPr>
              <w:t>6</w:t>
            </w:r>
          </w:p>
        </w:tc>
        <w:tc>
          <w:tcPr>
            <w:tcW w:w="1276" w:type="dxa"/>
            <w:vMerge w:val="restart"/>
            <w:noWrap w:val="0"/>
            <w:vAlign w:val="center"/>
          </w:tcPr>
          <w:p>
            <w:pPr>
              <w:jc w:val="left"/>
              <w:rPr>
                <w:szCs w:val="21"/>
              </w:rPr>
            </w:pPr>
            <w:r>
              <w:rPr>
                <w:rFonts w:hint="eastAsia"/>
                <w:szCs w:val="21"/>
              </w:rPr>
              <w:t>工期保证措施</w:t>
            </w:r>
          </w:p>
        </w:tc>
        <w:tc>
          <w:tcPr>
            <w:tcW w:w="851" w:type="dxa"/>
            <w:vMerge w:val="restart"/>
            <w:noWrap w:val="0"/>
            <w:vAlign w:val="center"/>
          </w:tcPr>
          <w:p>
            <w:pPr>
              <w:jc w:val="center"/>
              <w:rPr>
                <w:szCs w:val="21"/>
              </w:rPr>
            </w:pPr>
            <w:r>
              <w:rPr>
                <w:szCs w:val="21"/>
              </w:rPr>
              <w:t>1-</w:t>
            </w:r>
            <w:r>
              <w:rPr>
                <w:rFonts w:hint="eastAsia"/>
                <w:szCs w:val="21"/>
                <w:lang w:val="en-US" w:eastAsia="zh-CN"/>
              </w:rPr>
              <w:t>5</w:t>
            </w:r>
            <w:r>
              <w:rPr>
                <w:rFonts w:hint="eastAsia"/>
                <w:szCs w:val="21"/>
              </w:rPr>
              <w:t>分</w:t>
            </w:r>
          </w:p>
        </w:tc>
        <w:tc>
          <w:tcPr>
            <w:tcW w:w="5528" w:type="dxa"/>
            <w:noWrap w:val="0"/>
            <w:vAlign w:val="center"/>
          </w:tcPr>
          <w:p>
            <w:pPr>
              <w:spacing w:line="300" w:lineRule="exact"/>
              <w:rPr>
                <w:szCs w:val="21"/>
              </w:rPr>
            </w:pPr>
            <w:r>
              <w:rPr>
                <w:rFonts w:hint="eastAsia"/>
                <w:szCs w:val="21"/>
              </w:rPr>
              <w:t>工期承诺满足招标文件要求，工期保证措施合理且有针对性，有具体的违约责任承诺。</w:t>
            </w:r>
          </w:p>
        </w:tc>
        <w:tc>
          <w:tcPr>
            <w:tcW w:w="1276" w:type="dxa"/>
            <w:noWrap w:val="0"/>
            <w:vAlign w:val="center"/>
          </w:tcPr>
          <w:p>
            <w:pPr>
              <w:jc w:val="center"/>
              <w:rPr>
                <w:rFonts w:hint="default" w:eastAsia="宋体"/>
                <w:szCs w:val="21"/>
                <w:lang w:val="en-US" w:eastAsia="zh-CN"/>
              </w:rPr>
            </w:pPr>
            <w:r>
              <w:rPr>
                <w:rFonts w:hint="eastAsia"/>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noWrap w:val="0"/>
            <w:vAlign w:val="center"/>
          </w:tcPr>
          <w:p>
            <w:pPr>
              <w:jc w:val="left"/>
              <w:rPr>
                <w:szCs w:val="21"/>
              </w:rPr>
            </w:pPr>
          </w:p>
        </w:tc>
        <w:tc>
          <w:tcPr>
            <w:tcW w:w="1276" w:type="dxa"/>
            <w:vMerge w:val="continue"/>
            <w:noWrap w:val="0"/>
            <w:vAlign w:val="center"/>
          </w:tcPr>
          <w:p>
            <w:pPr>
              <w:jc w:val="left"/>
              <w:rPr>
                <w:szCs w:val="21"/>
              </w:rPr>
            </w:pPr>
          </w:p>
        </w:tc>
        <w:tc>
          <w:tcPr>
            <w:tcW w:w="851" w:type="dxa"/>
            <w:vMerge w:val="continue"/>
            <w:noWrap w:val="0"/>
            <w:vAlign w:val="center"/>
          </w:tcPr>
          <w:p>
            <w:pPr>
              <w:jc w:val="left"/>
              <w:rPr>
                <w:szCs w:val="21"/>
              </w:rPr>
            </w:pPr>
          </w:p>
        </w:tc>
        <w:tc>
          <w:tcPr>
            <w:tcW w:w="5528" w:type="dxa"/>
            <w:noWrap w:val="0"/>
            <w:vAlign w:val="center"/>
          </w:tcPr>
          <w:p>
            <w:pPr>
              <w:spacing w:line="300" w:lineRule="exact"/>
              <w:rPr>
                <w:szCs w:val="21"/>
              </w:rPr>
            </w:pPr>
            <w:r>
              <w:rPr>
                <w:rFonts w:hint="eastAsia"/>
                <w:szCs w:val="21"/>
              </w:rPr>
              <w:t>工期承诺满足招标文件要求，工期保证措施基本合理，有具体的违约责任承诺。</w:t>
            </w:r>
          </w:p>
        </w:tc>
        <w:tc>
          <w:tcPr>
            <w:tcW w:w="1276" w:type="dxa"/>
            <w:noWrap w:val="0"/>
            <w:vAlign w:val="center"/>
          </w:tcPr>
          <w:p>
            <w:pPr>
              <w:jc w:val="center"/>
              <w:rPr>
                <w:szCs w:val="21"/>
              </w:rPr>
            </w:pPr>
            <w:r>
              <w:rPr>
                <w:rFonts w:hint="eastAsia"/>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noWrap w:val="0"/>
            <w:vAlign w:val="center"/>
          </w:tcPr>
          <w:p>
            <w:pPr>
              <w:jc w:val="center"/>
              <w:rPr>
                <w:szCs w:val="21"/>
              </w:rPr>
            </w:pPr>
            <w:r>
              <w:rPr>
                <w:szCs w:val="21"/>
              </w:rPr>
              <w:t>7</w:t>
            </w:r>
          </w:p>
        </w:tc>
        <w:tc>
          <w:tcPr>
            <w:tcW w:w="1276" w:type="dxa"/>
            <w:vMerge w:val="restart"/>
            <w:noWrap w:val="0"/>
            <w:vAlign w:val="center"/>
          </w:tcPr>
          <w:p>
            <w:pPr>
              <w:jc w:val="center"/>
              <w:rPr>
                <w:szCs w:val="21"/>
              </w:rPr>
            </w:pPr>
            <w:r>
              <w:rPr>
                <w:rFonts w:hint="eastAsia"/>
                <w:szCs w:val="21"/>
              </w:rPr>
              <w:t>拟投入资源配备计划</w:t>
            </w:r>
          </w:p>
        </w:tc>
        <w:tc>
          <w:tcPr>
            <w:tcW w:w="851" w:type="dxa"/>
            <w:vMerge w:val="restart"/>
            <w:noWrap w:val="0"/>
            <w:vAlign w:val="center"/>
          </w:tcPr>
          <w:p>
            <w:pPr>
              <w:jc w:val="center"/>
              <w:rPr>
                <w:szCs w:val="21"/>
              </w:rPr>
            </w:pPr>
            <w:r>
              <w:rPr>
                <w:szCs w:val="21"/>
              </w:rPr>
              <w:t>1-</w:t>
            </w:r>
            <w:r>
              <w:rPr>
                <w:rFonts w:hint="eastAsia"/>
                <w:szCs w:val="21"/>
                <w:lang w:val="en-US" w:eastAsia="zh-CN"/>
              </w:rPr>
              <w:t>5</w:t>
            </w:r>
            <w:r>
              <w:rPr>
                <w:rFonts w:hint="eastAsia"/>
                <w:szCs w:val="21"/>
              </w:rPr>
              <w:t>分</w:t>
            </w:r>
          </w:p>
        </w:tc>
        <w:tc>
          <w:tcPr>
            <w:tcW w:w="5528" w:type="dxa"/>
            <w:noWrap w:val="0"/>
            <w:vAlign w:val="center"/>
          </w:tcPr>
          <w:p>
            <w:pPr>
              <w:spacing w:line="300" w:lineRule="exact"/>
              <w:rPr>
                <w:szCs w:val="21"/>
              </w:rPr>
            </w:pPr>
            <w:r>
              <w:rPr>
                <w:szCs w:val="21"/>
              </w:rPr>
              <w:t>1.</w:t>
            </w:r>
            <w:r>
              <w:rPr>
                <w:rFonts w:hint="eastAsia"/>
                <w:szCs w:val="21"/>
              </w:rPr>
              <w:t>机械：投入计划与进度计划呼应，采用先进机械设备且配置合理、先进，满足安全技术规范和施工进度需要；</w:t>
            </w:r>
            <w:r>
              <w:rPr>
                <w:szCs w:val="21"/>
              </w:rPr>
              <w:t>PC</w:t>
            </w:r>
            <w:r>
              <w:rPr>
                <w:rFonts w:hint="eastAsia"/>
                <w:szCs w:val="21"/>
              </w:rPr>
              <w:t>构件运输、安装设备满足施工要求；</w:t>
            </w:r>
          </w:p>
          <w:p>
            <w:pPr>
              <w:spacing w:line="300" w:lineRule="exact"/>
              <w:rPr>
                <w:szCs w:val="21"/>
              </w:rPr>
            </w:pPr>
            <w:r>
              <w:rPr>
                <w:szCs w:val="21"/>
              </w:rPr>
              <w:t>2.</w:t>
            </w:r>
            <w:r>
              <w:rPr>
                <w:rFonts w:hint="eastAsia"/>
                <w:szCs w:val="21"/>
              </w:rPr>
              <w:t>劳动力：投入计划与进度计划呼应，较好满足施工需要，调配投入计划合理、准确；</w:t>
            </w:r>
          </w:p>
          <w:p>
            <w:pPr>
              <w:spacing w:line="300" w:lineRule="exact"/>
              <w:rPr>
                <w:szCs w:val="21"/>
              </w:rPr>
            </w:pPr>
            <w:r>
              <w:rPr>
                <w:szCs w:val="21"/>
              </w:rPr>
              <w:t>3.</w:t>
            </w:r>
            <w:r>
              <w:rPr>
                <w:rFonts w:hint="eastAsia"/>
                <w:szCs w:val="21"/>
              </w:rPr>
              <w:t>主要物资计划：主要物资（含</w:t>
            </w:r>
            <w:r>
              <w:rPr>
                <w:szCs w:val="21"/>
              </w:rPr>
              <w:t>PC</w:t>
            </w:r>
            <w:r>
              <w:rPr>
                <w:rFonts w:hint="eastAsia"/>
                <w:szCs w:val="21"/>
              </w:rPr>
              <w:t>构件的供应需求）投入计划与进度计划呼应，较好满足施工需要，调配投入计划合理、准确。</w:t>
            </w:r>
          </w:p>
        </w:tc>
        <w:tc>
          <w:tcPr>
            <w:tcW w:w="1276" w:type="dxa"/>
            <w:noWrap w:val="0"/>
            <w:vAlign w:val="center"/>
          </w:tcPr>
          <w:p>
            <w:pPr>
              <w:jc w:val="center"/>
              <w:rPr>
                <w:rFonts w:hint="default" w:eastAsia="宋体"/>
                <w:szCs w:val="21"/>
                <w:lang w:val="en-US" w:eastAsia="zh-CN"/>
              </w:rPr>
            </w:pPr>
            <w:r>
              <w:rPr>
                <w:rFonts w:hint="eastAsia"/>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noWrap w:val="0"/>
            <w:vAlign w:val="center"/>
          </w:tcPr>
          <w:p>
            <w:pPr>
              <w:jc w:val="left"/>
              <w:rPr>
                <w:szCs w:val="21"/>
              </w:rPr>
            </w:pPr>
          </w:p>
        </w:tc>
        <w:tc>
          <w:tcPr>
            <w:tcW w:w="1276" w:type="dxa"/>
            <w:vMerge w:val="continue"/>
            <w:noWrap w:val="0"/>
            <w:vAlign w:val="center"/>
          </w:tcPr>
          <w:p>
            <w:pPr>
              <w:jc w:val="left"/>
              <w:rPr>
                <w:szCs w:val="21"/>
              </w:rPr>
            </w:pPr>
          </w:p>
        </w:tc>
        <w:tc>
          <w:tcPr>
            <w:tcW w:w="851" w:type="dxa"/>
            <w:vMerge w:val="continue"/>
            <w:noWrap w:val="0"/>
            <w:vAlign w:val="center"/>
          </w:tcPr>
          <w:p>
            <w:pPr>
              <w:jc w:val="left"/>
              <w:rPr>
                <w:szCs w:val="21"/>
              </w:rPr>
            </w:pPr>
          </w:p>
        </w:tc>
        <w:tc>
          <w:tcPr>
            <w:tcW w:w="5528" w:type="dxa"/>
            <w:noWrap w:val="0"/>
            <w:vAlign w:val="center"/>
          </w:tcPr>
          <w:p>
            <w:pPr>
              <w:spacing w:line="300" w:lineRule="exact"/>
              <w:rPr>
                <w:szCs w:val="21"/>
              </w:rPr>
            </w:pPr>
            <w:r>
              <w:rPr>
                <w:szCs w:val="21"/>
              </w:rPr>
              <w:t>1.</w:t>
            </w:r>
            <w:r>
              <w:rPr>
                <w:rFonts w:hint="eastAsia"/>
                <w:szCs w:val="21"/>
              </w:rPr>
              <w:t>机械：投入计划与进度计划呼应，机械设备配置基本合理，满足安全技术规范和施工进度需要；</w:t>
            </w:r>
          </w:p>
          <w:p>
            <w:pPr>
              <w:spacing w:line="300" w:lineRule="exact"/>
              <w:rPr>
                <w:szCs w:val="21"/>
              </w:rPr>
            </w:pPr>
            <w:r>
              <w:rPr>
                <w:szCs w:val="21"/>
              </w:rPr>
              <w:t>2.</w:t>
            </w:r>
            <w:r>
              <w:rPr>
                <w:rFonts w:hint="eastAsia"/>
                <w:szCs w:val="21"/>
              </w:rPr>
              <w:t>劳动力：投入计划与进度计划呼应，基本满足施工需要，调配投入计划基本合理；</w:t>
            </w:r>
          </w:p>
          <w:p>
            <w:pPr>
              <w:spacing w:line="300" w:lineRule="exact"/>
              <w:rPr>
                <w:spacing w:val="-4"/>
                <w:szCs w:val="21"/>
              </w:rPr>
            </w:pPr>
            <w:r>
              <w:rPr>
                <w:spacing w:val="-4"/>
                <w:szCs w:val="21"/>
              </w:rPr>
              <w:t>3.</w:t>
            </w:r>
            <w:r>
              <w:rPr>
                <w:rFonts w:hint="eastAsia"/>
                <w:spacing w:val="-4"/>
                <w:szCs w:val="21"/>
              </w:rPr>
              <w:t>主要物资计划：主要物资（含</w:t>
            </w:r>
            <w:r>
              <w:rPr>
                <w:spacing w:val="-4"/>
                <w:szCs w:val="21"/>
              </w:rPr>
              <w:t>PC</w:t>
            </w:r>
            <w:r>
              <w:rPr>
                <w:rFonts w:hint="eastAsia"/>
                <w:spacing w:val="-4"/>
                <w:szCs w:val="21"/>
              </w:rPr>
              <w:t>构件的供应需求）投入计划与进度计划呼应，基本满足施工需要，调配投入计划基本合理。</w:t>
            </w:r>
          </w:p>
        </w:tc>
        <w:tc>
          <w:tcPr>
            <w:tcW w:w="1276" w:type="dxa"/>
            <w:noWrap w:val="0"/>
            <w:vAlign w:val="center"/>
          </w:tcPr>
          <w:p>
            <w:pPr>
              <w:jc w:val="center"/>
              <w:rPr>
                <w:rFonts w:hint="default" w:eastAsia="宋体"/>
                <w:szCs w:val="21"/>
                <w:lang w:val="en-US" w:eastAsia="zh-CN"/>
              </w:rPr>
            </w:pPr>
            <w:r>
              <w:rPr>
                <w:rFonts w:hint="eastAsia"/>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noWrap w:val="0"/>
            <w:vAlign w:val="center"/>
          </w:tcPr>
          <w:p>
            <w:pPr>
              <w:jc w:val="center"/>
              <w:rPr>
                <w:szCs w:val="21"/>
              </w:rPr>
            </w:pPr>
            <w:r>
              <w:rPr>
                <w:szCs w:val="21"/>
              </w:rPr>
              <w:t>8</w:t>
            </w:r>
          </w:p>
        </w:tc>
        <w:tc>
          <w:tcPr>
            <w:tcW w:w="1276" w:type="dxa"/>
            <w:vMerge w:val="restart"/>
            <w:noWrap w:val="0"/>
            <w:vAlign w:val="center"/>
          </w:tcPr>
          <w:p>
            <w:pPr>
              <w:jc w:val="left"/>
              <w:rPr>
                <w:szCs w:val="21"/>
              </w:rPr>
            </w:pPr>
            <w:r>
              <w:rPr>
                <w:rFonts w:hint="eastAsia"/>
                <w:szCs w:val="21"/>
              </w:rPr>
              <w:t>施工进度表与网络计划图</w:t>
            </w:r>
          </w:p>
        </w:tc>
        <w:tc>
          <w:tcPr>
            <w:tcW w:w="851" w:type="dxa"/>
            <w:vMerge w:val="restart"/>
            <w:noWrap w:val="0"/>
            <w:vAlign w:val="center"/>
          </w:tcPr>
          <w:p>
            <w:pPr>
              <w:jc w:val="center"/>
              <w:rPr>
                <w:szCs w:val="21"/>
              </w:rPr>
            </w:pPr>
            <w:r>
              <w:rPr>
                <w:rFonts w:hint="eastAsia"/>
                <w:szCs w:val="21"/>
                <w:lang w:val="en-US" w:eastAsia="zh-CN"/>
              </w:rPr>
              <w:t>0.5</w:t>
            </w:r>
            <w:r>
              <w:rPr>
                <w:szCs w:val="21"/>
              </w:rPr>
              <w:t>-</w:t>
            </w:r>
            <w:r>
              <w:rPr>
                <w:rFonts w:hint="eastAsia"/>
                <w:szCs w:val="21"/>
                <w:lang w:val="en-US" w:eastAsia="zh-CN"/>
              </w:rPr>
              <w:t>2</w:t>
            </w:r>
            <w:r>
              <w:rPr>
                <w:rFonts w:hint="eastAsia"/>
                <w:szCs w:val="21"/>
              </w:rPr>
              <w:t>分</w:t>
            </w:r>
          </w:p>
        </w:tc>
        <w:tc>
          <w:tcPr>
            <w:tcW w:w="5528" w:type="dxa"/>
            <w:noWrap w:val="0"/>
            <w:vAlign w:val="center"/>
          </w:tcPr>
          <w:p>
            <w:pPr>
              <w:spacing w:line="300" w:lineRule="exact"/>
              <w:rPr>
                <w:szCs w:val="21"/>
              </w:rPr>
            </w:pPr>
            <w:r>
              <w:rPr>
                <w:rFonts w:hint="eastAsia"/>
                <w:szCs w:val="21"/>
              </w:rPr>
              <w:t>关键线路清晰、准确、完整、计划编制合理、可行、满足招标文件对工期的要求。</w:t>
            </w:r>
          </w:p>
        </w:tc>
        <w:tc>
          <w:tcPr>
            <w:tcW w:w="1276" w:type="dxa"/>
            <w:noWrap w:val="0"/>
            <w:vAlign w:val="center"/>
          </w:tcPr>
          <w:p>
            <w:pPr>
              <w:jc w:val="center"/>
              <w:rPr>
                <w:rFonts w:hint="default" w:eastAsia="宋体"/>
                <w:szCs w:val="21"/>
                <w:lang w:val="en-US" w:eastAsia="zh-CN"/>
              </w:rPr>
            </w:pPr>
            <w:r>
              <w:rPr>
                <w:rFonts w:hint="eastAsia"/>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noWrap w:val="0"/>
            <w:vAlign w:val="center"/>
          </w:tcPr>
          <w:p>
            <w:pPr>
              <w:jc w:val="left"/>
              <w:rPr>
                <w:szCs w:val="21"/>
              </w:rPr>
            </w:pPr>
          </w:p>
        </w:tc>
        <w:tc>
          <w:tcPr>
            <w:tcW w:w="1276" w:type="dxa"/>
            <w:vMerge w:val="continue"/>
            <w:noWrap w:val="0"/>
            <w:vAlign w:val="center"/>
          </w:tcPr>
          <w:p>
            <w:pPr>
              <w:jc w:val="left"/>
              <w:rPr>
                <w:szCs w:val="21"/>
              </w:rPr>
            </w:pPr>
          </w:p>
        </w:tc>
        <w:tc>
          <w:tcPr>
            <w:tcW w:w="851" w:type="dxa"/>
            <w:vMerge w:val="continue"/>
            <w:noWrap w:val="0"/>
            <w:vAlign w:val="center"/>
          </w:tcPr>
          <w:p>
            <w:pPr>
              <w:jc w:val="left"/>
              <w:rPr>
                <w:szCs w:val="21"/>
              </w:rPr>
            </w:pPr>
          </w:p>
        </w:tc>
        <w:tc>
          <w:tcPr>
            <w:tcW w:w="5528" w:type="dxa"/>
            <w:noWrap w:val="0"/>
            <w:vAlign w:val="center"/>
          </w:tcPr>
          <w:p>
            <w:pPr>
              <w:spacing w:line="300" w:lineRule="exact"/>
              <w:rPr>
                <w:szCs w:val="21"/>
              </w:rPr>
            </w:pPr>
            <w:r>
              <w:rPr>
                <w:rFonts w:hint="eastAsia"/>
                <w:szCs w:val="21"/>
              </w:rPr>
              <w:t>关键线路基本准确，计划编制基本可行。</w:t>
            </w:r>
          </w:p>
        </w:tc>
        <w:tc>
          <w:tcPr>
            <w:tcW w:w="1276" w:type="dxa"/>
            <w:noWrap w:val="0"/>
            <w:vAlign w:val="center"/>
          </w:tcPr>
          <w:p>
            <w:pPr>
              <w:jc w:val="center"/>
              <w:rPr>
                <w:rFonts w:hint="default" w:eastAsia="宋体"/>
                <w:szCs w:val="21"/>
                <w:lang w:val="en-US" w:eastAsia="zh-CN"/>
              </w:rPr>
            </w:pPr>
            <w:r>
              <w:rPr>
                <w:rFonts w:hint="eastAsia"/>
                <w:szCs w:val="21"/>
                <w:lang w:val="en-US" w:eastAsia="zh-CN"/>
              </w:rPr>
              <w:t>0.5-0.9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noWrap w:val="0"/>
            <w:vAlign w:val="center"/>
          </w:tcPr>
          <w:p>
            <w:pPr>
              <w:jc w:val="center"/>
              <w:rPr>
                <w:szCs w:val="21"/>
              </w:rPr>
            </w:pPr>
            <w:r>
              <w:rPr>
                <w:szCs w:val="21"/>
              </w:rPr>
              <w:t>9</w:t>
            </w:r>
          </w:p>
        </w:tc>
        <w:tc>
          <w:tcPr>
            <w:tcW w:w="1276" w:type="dxa"/>
            <w:vMerge w:val="restart"/>
            <w:noWrap w:val="0"/>
            <w:vAlign w:val="center"/>
          </w:tcPr>
          <w:p>
            <w:pPr>
              <w:jc w:val="left"/>
              <w:rPr>
                <w:szCs w:val="21"/>
              </w:rPr>
            </w:pPr>
            <w:r>
              <w:rPr>
                <w:rFonts w:hint="eastAsia"/>
                <w:szCs w:val="21"/>
              </w:rPr>
              <w:t>施工总平面图布置</w:t>
            </w:r>
          </w:p>
        </w:tc>
        <w:tc>
          <w:tcPr>
            <w:tcW w:w="851" w:type="dxa"/>
            <w:vMerge w:val="restart"/>
            <w:noWrap w:val="0"/>
            <w:vAlign w:val="center"/>
          </w:tcPr>
          <w:p>
            <w:pPr>
              <w:jc w:val="center"/>
              <w:rPr>
                <w:szCs w:val="21"/>
              </w:rPr>
            </w:pPr>
            <w:r>
              <w:rPr>
                <w:rFonts w:hint="eastAsia"/>
                <w:szCs w:val="21"/>
                <w:lang w:val="en-US" w:eastAsia="zh-CN"/>
              </w:rPr>
              <w:t>0.5</w:t>
            </w:r>
            <w:r>
              <w:rPr>
                <w:szCs w:val="21"/>
              </w:rPr>
              <w:t>-</w:t>
            </w:r>
            <w:r>
              <w:rPr>
                <w:rFonts w:hint="eastAsia"/>
                <w:szCs w:val="21"/>
                <w:lang w:val="en-US" w:eastAsia="zh-CN"/>
              </w:rPr>
              <w:t>2</w:t>
            </w:r>
            <w:r>
              <w:rPr>
                <w:rFonts w:hint="eastAsia"/>
                <w:szCs w:val="21"/>
              </w:rPr>
              <w:t>分</w:t>
            </w:r>
          </w:p>
        </w:tc>
        <w:tc>
          <w:tcPr>
            <w:tcW w:w="5528" w:type="dxa"/>
            <w:noWrap w:val="0"/>
            <w:vAlign w:val="center"/>
          </w:tcPr>
          <w:p>
            <w:pPr>
              <w:spacing w:line="300" w:lineRule="exact"/>
              <w:rPr>
                <w:szCs w:val="21"/>
              </w:rPr>
            </w:pPr>
            <w:r>
              <w:rPr>
                <w:rFonts w:hint="eastAsia"/>
                <w:szCs w:val="21"/>
              </w:rPr>
              <w:t>总体布置有针对性、合理、能较好满足施工需要，符合安全、文明施工要求；材料堆放有序。</w:t>
            </w:r>
          </w:p>
        </w:tc>
        <w:tc>
          <w:tcPr>
            <w:tcW w:w="1276" w:type="dxa"/>
            <w:noWrap w:val="0"/>
            <w:vAlign w:val="center"/>
          </w:tcPr>
          <w:p>
            <w:pPr>
              <w:jc w:val="center"/>
              <w:rPr>
                <w:rFonts w:hint="default" w:eastAsia="宋体"/>
                <w:szCs w:val="21"/>
                <w:lang w:val="en-US" w:eastAsia="zh-CN"/>
              </w:rPr>
            </w:pPr>
            <w:r>
              <w:rPr>
                <w:rFonts w:hint="eastAsia"/>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noWrap w:val="0"/>
            <w:vAlign w:val="center"/>
          </w:tcPr>
          <w:p>
            <w:pPr>
              <w:jc w:val="left"/>
              <w:rPr>
                <w:szCs w:val="21"/>
              </w:rPr>
            </w:pPr>
          </w:p>
        </w:tc>
        <w:tc>
          <w:tcPr>
            <w:tcW w:w="1276" w:type="dxa"/>
            <w:vMerge w:val="continue"/>
            <w:noWrap w:val="0"/>
            <w:vAlign w:val="center"/>
          </w:tcPr>
          <w:p>
            <w:pPr>
              <w:jc w:val="left"/>
              <w:rPr>
                <w:szCs w:val="21"/>
              </w:rPr>
            </w:pPr>
          </w:p>
        </w:tc>
        <w:tc>
          <w:tcPr>
            <w:tcW w:w="851" w:type="dxa"/>
            <w:vMerge w:val="continue"/>
            <w:noWrap w:val="0"/>
            <w:vAlign w:val="center"/>
          </w:tcPr>
          <w:p>
            <w:pPr>
              <w:jc w:val="left"/>
              <w:rPr>
                <w:szCs w:val="21"/>
              </w:rPr>
            </w:pPr>
          </w:p>
        </w:tc>
        <w:tc>
          <w:tcPr>
            <w:tcW w:w="5528" w:type="dxa"/>
            <w:noWrap w:val="0"/>
            <w:vAlign w:val="center"/>
          </w:tcPr>
          <w:p>
            <w:pPr>
              <w:spacing w:line="300" w:lineRule="exact"/>
              <w:rPr>
                <w:szCs w:val="21"/>
              </w:rPr>
            </w:pPr>
            <w:r>
              <w:rPr>
                <w:rFonts w:hint="eastAsia"/>
                <w:szCs w:val="21"/>
              </w:rPr>
              <w:t>总体布置基本合理、基本满足施工需要。</w:t>
            </w:r>
          </w:p>
        </w:tc>
        <w:tc>
          <w:tcPr>
            <w:tcW w:w="1276" w:type="dxa"/>
            <w:noWrap w:val="0"/>
            <w:vAlign w:val="center"/>
          </w:tcPr>
          <w:p>
            <w:pPr>
              <w:jc w:val="center"/>
              <w:rPr>
                <w:rFonts w:hint="default" w:eastAsia="宋体"/>
                <w:szCs w:val="21"/>
                <w:lang w:val="en-US" w:eastAsia="zh-CN"/>
              </w:rPr>
            </w:pPr>
            <w:r>
              <w:rPr>
                <w:rFonts w:hint="eastAsia"/>
                <w:szCs w:val="21"/>
                <w:lang w:val="en-US" w:eastAsia="zh-CN"/>
              </w:rPr>
              <w:t>0.5-0.9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noWrap w:val="0"/>
            <w:vAlign w:val="center"/>
          </w:tcPr>
          <w:p>
            <w:pPr>
              <w:jc w:val="center"/>
              <w:rPr>
                <w:szCs w:val="21"/>
              </w:rPr>
            </w:pPr>
            <w:r>
              <w:rPr>
                <w:szCs w:val="21"/>
              </w:rPr>
              <w:t>10</w:t>
            </w:r>
          </w:p>
        </w:tc>
        <w:tc>
          <w:tcPr>
            <w:tcW w:w="1276" w:type="dxa"/>
            <w:vMerge w:val="restart"/>
            <w:noWrap w:val="0"/>
            <w:vAlign w:val="center"/>
          </w:tcPr>
          <w:p>
            <w:pPr>
              <w:jc w:val="left"/>
              <w:rPr>
                <w:szCs w:val="21"/>
              </w:rPr>
            </w:pPr>
            <w:r>
              <w:rPr>
                <w:rFonts w:hint="eastAsia"/>
                <w:szCs w:val="21"/>
              </w:rPr>
              <w:t>技术创新的应用实施措施</w:t>
            </w:r>
          </w:p>
        </w:tc>
        <w:tc>
          <w:tcPr>
            <w:tcW w:w="851" w:type="dxa"/>
            <w:vMerge w:val="restart"/>
            <w:noWrap w:val="0"/>
            <w:vAlign w:val="center"/>
          </w:tcPr>
          <w:p>
            <w:pPr>
              <w:jc w:val="center"/>
              <w:rPr>
                <w:szCs w:val="21"/>
              </w:rPr>
            </w:pPr>
            <w:r>
              <w:rPr>
                <w:rFonts w:hint="eastAsia"/>
                <w:szCs w:val="21"/>
                <w:lang w:val="en-US" w:eastAsia="zh-CN"/>
              </w:rPr>
              <w:t>0.5</w:t>
            </w:r>
            <w:r>
              <w:rPr>
                <w:szCs w:val="21"/>
              </w:rPr>
              <w:t>-</w:t>
            </w:r>
            <w:r>
              <w:rPr>
                <w:rFonts w:hint="eastAsia"/>
                <w:szCs w:val="21"/>
                <w:lang w:val="en-US" w:eastAsia="zh-CN"/>
              </w:rPr>
              <w:t>3</w:t>
            </w:r>
            <w:r>
              <w:rPr>
                <w:rFonts w:hint="eastAsia"/>
                <w:szCs w:val="21"/>
              </w:rPr>
              <w:t>分</w:t>
            </w:r>
          </w:p>
        </w:tc>
        <w:tc>
          <w:tcPr>
            <w:tcW w:w="5528" w:type="dxa"/>
            <w:noWrap w:val="0"/>
            <w:vAlign w:val="center"/>
          </w:tcPr>
          <w:p>
            <w:pPr>
              <w:spacing w:line="300" w:lineRule="exact"/>
              <w:rPr>
                <w:szCs w:val="21"/>
              </w:rPr>
            </w:pPr>
            <w:r>
              <w:rPr>
                <w:rFonts w:hint="eastAsia"/>
                <w:szCs w:val="21"/>
              </w:rPr>
              <w:t>（</w:t>
            </w:r>
            <w:r>
              <w:rPr>
                <w:szCs w:val="21"/>
              </w:rPr>
              <w:t>1</w:t>
            </w:r>
            <w:r>
              <w:rPr>
                <w:rFonts w:hint="eastAsia"/>
                <w:szCs w:val="21"/>
              </w:rPr>
              <w:t>）节能减排、（</w:t>
            </w:r>
            <w:r>
              <w:rPr>
                <w:szCs w:val="21"/>
              </w:rPr>
              <w:t>2</w:t>
            </w:r>
            <w:r>
              <w:rPr>
                <w:rFonts w:hint="eastAsia"/>
                <w:szCs w:val="21"/>
              </w:rPr>
              <w:t>）绿色施工、（</w:t>
            </w:r>
            <w:r>
              <w:rPr>
                <w:szCs w:val="21"/>
              </w:rPr>
              <w:t>3</w:t>
            </w:r>
            <w:r>
              <w:rPr>
                <w:rFonts w:hint="eastAsia"/>
                <w:szCs w:val="21"/>
              </w:rPr>
              <w:t>）工艺创新、（</w:t>
            </w:r>
            <w:r>
              <w:rPr>
                <w:szCs w:val="21"/>
              </w:rPr>
              <w:t>4</w:t>
            </w:r>
            <w:r>
              <w:rPr>
                <w:rFonts w:hint="eastAsia"/>
                <w:szCs w:val="21"/>
              </w:rPr>
              <w:t>）装配式建筑等技术创新的应用实施措施符合工程情况，具有针对性、可行性、经济适用性。</w:t>
            </w:r>
          </w:p>
        </w:tc>
        <w:tc>
          <w:tcPr>
            <w:tcW w:w="1276" w:type="dxa"/>
            <w:noWrap w:val="0"/>
            <w:vAlign w:val="center"/>
          </w:tcPr>
          <w:p>
            <w:pPr>
              <w:jc w:val="center"/>
              <w:rPr>
                <w:rFonts w:hint="default" w:eastAsia="宋体"/>
                <w:szCs w:val="21"/>
                <w:lang w:val="en-US" w:eastAsia="zh-CN"/>
              </w:rPr>
            </w:pPr>
            <w:r>
              <w:rPr>
                <w:rFonts w:hint="eastAsia"/>
                <w:szCs w:val="21"/>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noWrap w:val="0"/>
            <w:vAlign w:val="center"/>
          </w:tcPr>
          <w:p>
            <w:pPr>
              <w:jc w:val="left"/>
              <w:rPr>
                <w:szCs w:val="21"/>
              </w:rPr>
            </w:pPr>
          </w:p>
        </w:tc>
        <w:tc>
          <w:tcPr>
            <w:tcW w:w="1276" w:type="dxa"/>
            <w:vMerge w:val="continue"/>
            <w:noWrap w:val="0"/>
            <w:vAlign w:val="center"/>
          </w:tcPr>
          <w:p>
            <w:pPr>
              <w:jc w:val="left"/>
              <w:rPr>
                <w:szCs w:val="21"/>
              </w:rPr>
            </w:pPr>
          </w:p>
        </w:tc>
        <w:tc>
          <w:tcPr>
            <w:tcW w:w="851" w:type="dxa"/>
            <w:vMerge w:val="continue"/>
            <w:noWrap w:val="0"/>
            <w:vAlign w:val="center"/>
          </w:tcPr>
          <w:p>
            <w:pPr>
              <w:jc w:val="left"/>
              <w:rPr>
                <w:szCs w:val="21"/>
              </w:rPr>
            </w:pPr>
          </w:p>
        </w:tc>
        <w:tc>
          <w:tcPr>
            <w:tcW w:w="5528" w:type="dxa"/>
            <w:noWrap w:val="0"/>
            <w:vAlign w:val="center"/>
          </w:tcPr>
          <w:p>
            <w:pPr>
              <w:spacing w:line="300" w:lineRule="exact"/>
              <w:rPr>
                <w:szCs w:val="21"/>
              </w:rPr>
            </w:pPr>
            <w:r>
              <w:rPr>
                <w:rFonts w:hint="eastAsia"/>
                <w:spacing w:val="-8"/>
                <w:szCs w:val="21"/>
              </w:rPr>
              <w:t>（</w:t>
            </w:r>
            <w:r>
              <w:rPr>
                <w:spacing w:val="-8"/>
                <w:szCs w:val="21"/>
              </w:rPr>
              <w:t>1</w:t>
            </w:r>
            <w:r>
              <w:rPr>
                <w:rFonts w:hint="eastAsia"/>
                <w:spacing w:val="-8"/>
                <w:szCs w:val="21"/>
              </w:rPr>
              <w:t>）节能减排、（</w:t>
            </w:r>
            <w:r>
              <w:rPr>
                <w:spacing w:val="-8"/>
                <w:szCs w:val="21"/>
              </w:rPr>
              <w:t>2</w:t>
            </w:r>
            <w:r>
              <w:rPr>
                <w:rFonts w:hint="eastAsia"/>
                <w:spacing w:val="-8"/>
                <w:szCs w:val="21"/>
              </w:rPr>
              <w:t>）绿色施工、（</w:t>
            </w:r>
            <w:r>
              <w:rPr>
                <w:spacing w:val="-8"/>
                <w:szCs w:val="21"/>
              </w:rPr>
              <w:t>3</w:t>
            </w:r>
            <w:r>
              <w:rPr>
                <w:rFonts w:hint="eastAsia"/>
                <w:spacing w:val="-8"/>
                <w:szCs w:val="21"/>
              </w:rPr>
              <w:t>）工艺创新、（</w:t>
            </w:r>
            <w:r>
              <w:rPr>
                <w:spacing w:val="-8"/>
                <w:szCs w:val="21"/>
              </w:rPr>
              <w:t>4</w:t>
            </w:r>
            <w:r>
              <w:rPr>
                <w:rFonts w:hint="eastAsia"/>
                <w:spacing w:val="-8"/>
                <w:szCs w:val="21"/>
              </w:rPr>
              <w:t>）装配式建筑等技术创新的应用实施措施基本符合工程情况，具有针</w:t>
            </w:r>
            <w:r>
              <w:rPr>
                <w:rFonts w:hint="eastAsia"/>
                <w:szCs w:val="21"/>
              </w:rPr>
              <w:t>对性。</w:t>
            </w:r>
          </w:p>
        </w:tc>
        <w:tc>
          <w:tcPr>
            <w:tcW w:w="1276" w:type="dxa"/>
            <w:noWrap w:val="0"/>
            <w:vAlign w:val="center"/>
          </w:tcPr>
          <w:p>
            <w:pPr>
              <w:jc w:val="center"/>
              <w:rPr>
                <w:rFonts w:hint="default" w:eastAsia="宋体"/>
                <w:szCs w:val="21"/>
                <w:lang w:val="en-US" w:eastAsia="zh-CN"/>
              </w:rPr>
            </w:pPr>
            <w:r>
              <w:rPr>
                <w:rFonts w:hint="eastAsia"/>
                <w:szCs w:val="21"/>
                <w:lang w:val="en-US" w:eastAsia="zh-CN"/>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noWrap w:val="0"/>
            <w:vAlign w:val="center"/>
          </w:tcPr>
          <w:p>
            <w:pPr>
              <w:jc w:val="center"/>
              <w:rPr>
                <w:szCs w:val="21"/>
              </w:rPr>
            </w:pPr>
            <w:r>
              <w:rPr>
                <w:szCs w:val="21"/>
              </w:rPr>
              <w:t>11</w:t>
            </w:r>
          </w:p>
        </w:tc>
        <w:tc>
          <w:tcPr>
            <w:tcW w:w="1276" w:type="dxa"/>
            <w:vMerge w:val="restart"/>
            <w:noWrap w:val="0"/>
            <w:vAlign w:val="center"/>
          </w:tcPr>
          <w:p>
            <w:pPr>
              <w:jc w:val="center"/>
              <w:rPr>
                <w:szCs w:val="21"/>
              </w:rPr>
            </w:pPr>
            <w:r>
              <w:rPr>
                <w:rFonts w:hint="eastAsia"/>
                <w:szCs w:val="21"/>
              </w:rPr>
              <w:t>采用新工艺、新技术、新设备、新材料、</w:t>
            </w:r>
            <w:r>
              <w:rPr>
                <w:szCs w:val="21"/>
              </w:rPr>
              <w:t>BIM</w:t>
            </w:r>
            <w:r>
              <w:rPr>
                <w:rFonts w:hint="eastAsia"/>
                <w:szCs w:val="21"/>
              </w:rPr>
              <w:t>等的程度</w:t>
            </w:r>
          </w:p>
        </w:tc>
        <w:tc>
          <w:tcPr>
            <w:tcW w:w="851" w:type="dxa"/>
            <w:vMerge w:val="restart"/>
            <w:noWrap w:val="0"/>
            <w:vAlign w:val="center"/>
          </w:tcPr>
          <w:p>
            <w:pPr>
              <w:jc w:val="center"/>
              <w:rPr>
                <w:szCs w:val="21"/>
              </w:rPr>
            </w:pPr>
            <w:r>
              <w:rPr>
                <w:rFonts w:hint="eastAsia"/>
                <w:szCs w:val="21"/>
                <w:lang w:val="en-US" w:eastAsia="zh-CN"/>
              </w:rPr>
              <w:t>0.5</w:t>
            </w:r>
            <w:r>
              <w:rPr>
                <w:szCs w:val="21"/>
              </w:rPr>
              <w:t>-</w:t>
            </w:r>
            <w:r>
              <w:rPr>
                <w:rFonts w:hint="eastAsia"/>
                <w:szCs w:val="21"/>
                <w:lang w:val="en-US" w:eastAsia="zh-CN"/>
              </w:rPr>
              <w:t>2</w:t>
            </w:r>
            <w:r>
              <w:rPr>
                <w:rFonts w:hint="eastAsia"/>
                <w:szCs w:val="21"/>
              </w:rPr>
              <w:t>分</w:t>
            </w:r>
          </w:p>
        </w:tc>
        <w:tc>
          <w:tcPr>
            <w:tcW w:w="5528" w:type="dxa"/>
            <w:noWrap w:val="0"/>
            <w:vAlign w:val="center"/>
          </w:tcPr>
          <w:p>
            <w:pPr>
              <w:rPr>
                <w:szCs w:val="21"/>
              </w:rPr>
            </w:pPr>
            <w:r>
              <w:rPr>
                <w:rFonts w:hint="eastAsia"/>
                <w:szCs w:val="21"/>
              </w:rPr>
              <w:t>采用新工艺、新技术、新设备、新材料、</w:t>
            </w:r>
            <w:r>
              <w:rPr>
                <w:szCs w:val="21"/>
              </w:rPr>
              <w:t>BIM</w:t>
            </w:r>
            <w:r>
              <w:rPr>
                <w:rFonts w:hint="eastAsia"/>
                <w:szCs w:val="21"/>
              </w:rPr>
              <w:t>等的程度满足设计要求，符合施工需要和相应技术标准等规定，经济适用。</w:t>
            </w:r>
          </w:p>
        </w:tc>
        <w:tc>
          <w:tcPr>
            <w:tcW w:w="1276" w:type="dxa"/>
            <w:noWrap w:val="0"/>
            <w:vAlign w:val="center"/>
          </w:tcPr>
          <w:p>
            <w:pPr>
              <w:jc w:val="center"/>
              <w:rPr>
                <w:rFonts w:hint="default" w:eastAsia="宋体"/>
                <w:szCs w:val="21"/>
                <w:lang w:val="en-US" w:eastAsia="zh-CN"/>
              </w:rPr>
            </w:pPr>
            <w:r>
              <w:rPr>
                <w:rFonts w:hint="eastAsia"/>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noWrap w:val="0"/>
            <w:vAlign w:val="center"/>
          </w:tcPr>
          <w:p>
            <w:pPr>
              <w:jc w:val="left"/>
              <w:rPr>
                <w:szCs w:val="21"/>
              </w:rPr>
            </w:pPr>
          </w:p>
        </w:tc>
        <w:tc>
          <w:tcPr>
            <w:tcW w:w="1276" w:type="dxa"/>
            <w:vMerge w:val="continue"/>
            <w:noWrap w:val="0"/>
            <w:vAlign w:val="center"/>
          </w:tcPr>
          <w:p>
            <w:pPr>
              <w:jc w:val="left"/>
              <w:rPr>
                <w:szCs w:val="21"/>
              </w:rPr>
            </w:pPr>
          </w:p>
        </w:tc>
        <w:tc>
          <w:tcPr>
            <w:tcW w:w="851" w:type="dxa"/>
            <w:vMerge w:val="continue"/>
            <w:noWrap w:val="0"/>
            <w:vAlign w:val="center"/>
          </w:tcPr>
          <w:p>
            <w:pPr>
              <w:jc w:val="left"/>
              <w:rPr>
                <w:szCs w:val="21"/>
              </w:rPr>
            </w:pPr>
          </w:p>
        </w:tc>
        <w:tc>
          <w:tcPr>
            <w:tcW w:w="5528" w:type="dxa"/>
            <w:noWrap w:val="0"/>
            <w:vAlign w:val="center"/>
          </w:tcPr>
          <w:p>
            <w:pPr>
              <w:rPr>
                <w:szCs w:val="21"/>
              </w:rPr>
            </w:pPr>
            <w:r>
              <w:rPr>
                <w:rFonts w:hint="eastAsia"/>
                <w:szCs w:val="21"/>
              </w:rPr>
              <w:t>采用新工艺、新技术、新设备、新材料、</w:t>
            </w:r>
            <w:r>
              <w:rPr>
                <w:szCs w:val="21"/>
              </w:rPr>
              <w:t>BIM</w:t>
            </w:r>
            <w:r>
              <w:rPr>
                <w:rFonts w:hint="eastAsia"/>
                <w:szCs w:val="21"/>
              </w:rPr>
              <w:t>等的程度满足设计要求，</w:t>
            </w:r>
            <w:r>
              <w:rPr>
                <w:szCs w:val="21"/>
              </w:rPr>
              <w:t xml:space="preserve"> </w:t>
            </w:r>
            <w:r>
              <w:rPr>
                <w:rFonts w:hint="eastAsia"/>
                <w:szCs w:val="21"/>
              </w:rPr>
              <w:t>基本符合施工要求和相应技术标准等规定。</w:t>
            </w:r>
          </w:p>
        </w:tc>
        <w:tc>
          <w:tcPr>
            <w:tcW w:w="1276" w:type="dxa"/>
            <w:noWrap w:val="0"/>
            <w:vAlign w:val="center"/>
          </w:tcPr>
          <w:p>
            <w:pPr>
              <w:jc w:val="center"/>
              <w:rPr>
                <w:rFonts w:hint="default" w:eastAsia="宋体"/>
                <w:szCs w:val="21"/>
                <w:lang w:val="en-US" w:eastAsia="zh-CN"/>
              </w:rPr>
            </w:pPr>
            <w:r>
              <w:rPr>
                <w:rFonts w:hint="eastAsia"/>
                <w:szCs w:val="21"/>
                <w:lang w:val="en-US" w:eastAsia="zh-CN"/>
              </w:rPr>
              <w:t>0.5-0.9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noWrap w:val="0"/>
            <w:vAlign w:val="center"/>
          </w:tcPr>
          <w:p>
            <w:pPr>
              <w:jc w:val="center"/>
              <w:rPr>
                <w:szCs w:val="21"/>
              </w:rPr>
            </w:pPr>
            <w:r>
              <w:rPr>
                <w:szCs w:val="21"/>
              </w:rPr>
              <w:t>12</w:t>
            </w:r>
          </w:p>
        </w:tc>
        <w:tc>
          <w:tcPr>
            <w:tcW w:w="1276" w:type="dxa"/>
            <w:vMerge w:val="restart"/>
            <w:noWrap w:val="0"/>
            <w:vAlign w:val="center"/>
          </w:tcPr>
          <w:p>
            <w:pPr>
              <w:jc w:val="center"/>
              <w:rPr>
                <w:szCs w:val="21"/>
              </w:rPr>
            </w:pPr>
            <w:r>
              <w:rPr>
                <w:rFonts w:hint="eastAsia"/>
                <w:szCs w:val="21"/>
              </w:rPr>
              <w:t>施工现场实施信息化监控和数据处理</w:t>
            </w:r>
          </w:p>
        </w:tc>
        <w:tc>
          <w:tcPr>
            <w:tcW w:w="851" w:type="dxa"/>
            <w:vMerge w:val="restart"/>
            <w:noWrap w:val="0"/>
            <w:vAlign w:val="center"/>
          </w:tcPr>
          <w:p>
            <w:pPr>
              <w:jc w:val="center"/>
              <w:rPr>
                <w:szCs w:val="21"/>
              </w:rPr>
            </w:pPr>
            <w:r>
              <w:rPr>
                <w:rFonts w:hint="eastAsia"/>
                <w:szCs w:val="21"/>
                <w:lang w:val="en-US" w:eastAsia="zh-CN"/>
              </w:rPr>
              <w:t>0.5</w:t>
            </w:r>
            <w:r>
              <w:rPr>
                <w:szCs w:val="21"/>
              </w:rPr>
              <w:t>-</w:t>
            </w:r>
            <w:r>
              <w:rPr>
                <w:rFonts w:hint="eastAsia"/>
                <w:szCs w:val="21"/>
                <w:lang w:val="en-US" w:eastAsia="zh-CN"/>
              </w:rPr>
              <w:t>2</w:t>
            </w:r>
            <w:r>
              <w:rPr>
                <w:rFonts w:hint="eastAsia"/>
                <w:szCs w:val="21"/>
              </w:rPr>
              <w:t>分</w:t>
            </w:r>
          </w:p>
        </w:tc>
        <w:tc>
          <w:tcPr>
            <w:tcW w:w="5528" w:type="dxa"/>
            <w:noWrap w:val="0"/>
            <w:vAlign w:val="center"/>
          </w:tcPr>
          <w:p>
            <w:pPr>
              <w:rPr>
                <w:szCs w:val="21"/>
              </w:rPr>
            </w:pPr>
            <w:r>
              <w:rPr>
                <w:rFonts w:hint="eastAsia"/>
                <w:szCs w:val="21"/>
              </w:rPr>
              <w:t>施工现场实施信息化监控和数据处理系统布置合理，满足需要。</w:t>
            </w:r>
          </w:p>
        </w:tc>
        <w:tc>
          <w:tcPr>
            <w:tcW w:w="1276" w:type="dxa"/>
            <w:noWrap w:val="0"/>
            <w:vAlign w:val="center"/>
          </w:tcPr>
          <w:p>
            <w:pPr>
              <w:jc w:val="center"/>
              <w:rPr>
                <w:rFonts w:hint="default" w:eastAsia="宋体"/>
                <w:szCs w:val="21"/>
                <w:lang w:val="en-US" w:eastAsia="zh-CN"/>
              </w:rPr>
            </w:pPr>
            <w:r>
              <w:rPr>
                <w:rFonts w:hint="eastAsia"/>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noWrap w:val="0"/>
            <w:vAlign w:val="center"/>
          </w:tcPr>
          <w:p>
            <w:pPr>
              <w:jc w:val="left"/>
              <w:rPr>
                <w:szCs w:val="21"/>
              </w:rPr>
            </w:pPr>
          </w:p>
        </w:tc>
        <w:tc>
          <w:tcPr>
            <w:tcW w:w="1276" w:type="dxa"/>
            <w:vMerge w:val="continue"/>
            <w:noWrap w:val="0"/>
            <w:vAlign w:val="center"/>
          </w:tcPr>
          <w:p>
            <w:pPr>
              <w:jc w:val="left"/>
              <w:rPr>
                <w:szCs w:val="21"/>
              </w:rPr>
            </w:pPr>
          </w:p>
        </w:tc>
        <w:tc>
          <w:tcPr>
            <w:tcW w:w="851" w:type="dxa"/>
            <w:vMerge w:val="continue"/>
            <w:noWrap w:val="0"/>
            <w:vAlign w:val="center"/>
          </w:tcPr>
          <w:p>
            <w:pPr>
              <w:jc w:val="left"/>
              <w:rPr>
                <w:szCs w:val="21"/>
              </w:rPr>
            </w:pPr>
          </w:p>
        </w:tc>
        <w:tc>
          <w:tcPr>
            <w:tcW w:w="5528" w:type="dxa"/>
            <w:noWrap w:val="0"/>
            <w:vAlign w:val="center"/>
          </w:tcPr>
          <w:p>
            <w:pPr>
              <w:rPr>
                <w:szCs w:val="21"/>
              </w:rPr>
            </w:pPr>
            <w:r>
              <w:rPr>
                <w:rFonts w:hint="eastAsia"/>
                <w:szCs w:val="21"/>
              </w:rPr>
              <w:t>施工现场实施信息化监控和数据处理系统布置基本符合需要。</w:t>
            </w:r>
          </w:p>
        </w:tc>
        <w:tc>
          <w:tcPr>
            <w:tcW w:w="1276" w:type="dxa"/>
            <w:noWrap w:val="0"/>
            <w:vAlign w:val="center"/>
          </w:tcPr>
          <w:p>
            <w:pPr>
              <w:jc w:val="center"/>
              <w:rPr>
                <w:rFonts w:hint="default" w:eastAsia="宋体"/>
                <w:szCs w:val="21"/>
                <w:lang w:val="en-US" w:eastAsia="zh-CN"/>
              </w:rPr>
            </w:pPr>
            <w:r>
              <w:rPr>
                <w:rFonts w:hint="eastAsia"/>
                <w:szCs w:val="21"/>
                <w:lang w:val="en-US" w:eastAsia="zh-CN"/>
              </w:rPr>
              <w:t>0.5-0.9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restart"/>
            <w:noWrap w:val="0"/>
            <w:vAlign w:val="center"/>
          </w:tcPr>
          <w:p>
            <w:pPr>
              <w:jc w:val="center"/>
              <w:rPr>
                <w:szCs w:val="21"/>
              </w:rPr>
            </w:pPr>
            <w:r>
              <w:rPr>
                <w:szCs w:val="21"/>
              </w:rPr>
              <w:t>13</w:t>
            </w:r>
          </w:p>
        </w:tc>
        <w:tc>
          <w:tcPr>
            <w:tcW w:w="1276" w:type="dxa"/>
            <w:vMerge w:val="restart"/>
            <w:noWrap w:val="0"/>
            <w:vAlign w:val="center"/>
          </w:tcPr>
          <w:p>
            <w:pPr>
              <w:jc w:val="center"/>
              <w:rPr>
                <w:szCs w:val="21"/>
              </w:rPr>
            </w:pPr>
            <w:r>
              <w:rPr>
                <w:rFonts w:hint="eastAsia"/>
                <w:szCs w:val="21"/>
              </w:rPr>
              <w:t>风险管理措施</w:t>
            </w:r>
          </w:p>
        </w:tc>
        <w:tc>
          <w:tcPr>
            <w:tcW w:w="851" w:type="dxa"/>
            <w:vMerge w:val="restart"/>
            <w:noWrap w:val="0"/>
            <w:vAlign w:val="center"/>
          </w:tcPr>
          <w:p>
            <w:pPr>
              <w:jc w:val="center"/>
              <w:rPr>
                <w:szCs w:val="21"/>
              </w:rPr>
            </w:pPr>
            <w:r>
              <w:rPr>
                <w:rFonts w:hint="eastAsia"/>
                <w:szCs w:val="21"/>
                <w:lang w:val="en-US" w:eastAsia="zh-CN"/>
              </w:rPr>
              <w:t>0.5</w:t>
            </w:r>
            <w:r>
              <w:rPr>
                <w:szCs w:val="21"/>
              </w:rPr>
              <w:t>-</w:t>
            </w:r>
            <w:r>
              <w:rPr>
                <w:rFonts w:hint="eastAsia"/>
                <w:szCs w:val="21"/>
                <w:lang w:val="en-US" w:eastAsia="zh-CN"/>
              </w:rPr>
              <w:t>4</w:t>
            </w:r>
            <w:r>
              <w:rPr>
                <w:rFonts w:hint="eastAsia"/>
                <w:szCs w:val="21"/>
              </w:rPr>
              <w:t>分</w:t>
            </w:r>
          </w:p>
        </w:tc>
        <w:tc>
          <w:tcPr>
            <w:tcW w:w="5528" w:type="dxa"/>
            <w:noWrap w:val="0"/>
            <w:vAlign w:val="center"/>
          </w:tcPr>
          <w:p>
            <w:pPr>
              <w:rPr>
                <w:szCs w:val="21"/>
              </w:rPr>
            </w:pPr>
            <w:r>
              <w:rPr>
                <w:rFonts w:hint="eastAsia"/>
                <w:szCs w:val="21"/>
              </w:rPr>
              <w:t>风险防控管理措施齐全，风险预控符合规范要求，风险控制要点定位准确，各阶段风险控制及应急措施得力。</w:t>
            </w:r>
          </w:p>
        </w:tc>
        <w:tc>
          <w:tcPr>
            <w:tcW w:w="1276" w:type="dxa"/>
            <w:noWrap w:val="0"/>
            <w:vAlign w:val="center"/>
          </w:tcPr>
          <w:p>
            <w:pPr>
              <w:jc w:val="center"/>
              <w:rPr>
                <w:rFonts w:hint="default" w:eastAsia="宋体"/>
                <w:szCs w:val="21"/>
                <w:lang w:val="en-US" w:eastAsia="zh-CN"/>
              </w:rPr>
            </w:pPr>
            <w:r>
              <w:rPr>
                <w:rFonts w:hint="eastAsia"/>
                <w:szCs w:val="21"/>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Merge w:val="continue"/>
            <w:noWrap w:val="0"/>
            <w:vAlign w:val="center"/>
          </w:tcPr>
          <w:p>
            <w:pPr>
              <w:jc w:val="left"/>
              <w:rPr>
                <w:szCs w:val="21"/>
              </w:rPr>
            </w:pPr>
          </w:p>
        </w:tc>
        <w:tc>
          <w:tcPr>
            <w:tcW w:w="1276" w:type="dxa"/>
            <w:vMerge w:val="continue"/>
            <w:noWrap w:val="0"/>
            <w:vAlign w:val="center"/>
          </w:tcPr>
          <w:p>
            <w:pPr>
              <w:jc w:val="left"/>
              <w:rPr>
                <w:szCs w:val="21"/>
              </w:rPr>
            </w:pPr>
          </w:p>
        </w:tc>
        <w:tc>
          <w:tcPr>
            <w:tcW w:w="851" w:type="dxa"/>
            <w:vMerge w:val="continue"/>
            <w:noWrap w:val="0"/>
            <w:vAlign w:val="center"/>
          </w:tcPr>
          <w:p>
            <w:pPr>
              <w:jc w:val="left"/>
              <w:rPr>
                <w:szCs w:val="21"/>
              </w:rPr>
            </w:pPr>
          </w:p>
        </w:tc>
        <w:tc>
          <w:tcPr>
            <w:tcW w:w="5528" w:type="dxa"/>
            <w:noWrap w:val="0"/>
            <w:vAlign w:val="center"/>
          </w:tcPr>
          <w:p>
            <w:pPr>
              <w:rPr>
                <w:szCs w:val="21"/>
              </w:rPr>
            </w:pPr>
            <w:r>
              <w:rPr>
                <w:rFonts w:hint="eastAsia"/>
                <w:szCs w:val="21"/>
              </w:rPr>
              <w:t>风险防控管理措施基本齐全，风险预控符合规范要求，风险控制要点定位基本准确，有各阶段风险控制及应急措施。</w:t>
            </w:r>
          </w:p>
        </w:tc>
        <w:tc>
          <w:tcPr>
            <w:tcW w:w="1276" w:type="dxa"/>
            <w:noWrap w:val="0"/>
            <w:vAlign w:val="center"/>
          </w:tcPr>
          <w:p>
            <w:pPr>
              <w:jc w:val="center"/>
              <w:rPr>
                <w:rFonts w:hint="default" w:eastAsia="宋体"/>
                <w:szCs w:val="21"/>
                <w:lang w:val="en-US" w:eastAsia="zh-CN"/>
              </w:rPr>
            </w:pPr>
            <w:r>
              <w:rPr>
                <w:rFonts w:hint="eastAsia"/>
                <w:szCs w:val="21"/>
                <w:lang w:val="en-US" w:eastAsia="zh-CN"/>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3" w:type="dxa"/>
            <w:gridSpan w:val="2"/>
            <w:noWrap w:val="0"/>
            <w:vAlign w:val="center"/>
          </w:tcPr>
          <w:p>
            <w:pPr>
              <w:jc w:val="center"/>
              <w:rPr>
                <w:szCs w:val="21"/>
              </w:rPr>
            </w:pPr>
            <w:r>
              <w:rPr>
                <w:rFonts w:hint="eastAsia"/>
                <w:szCs w:val="21"/>
              </w:rPr>
              <w:t>合计</w:t>
            </w:r>
          </w:p>
        </w:tc>
        <w:tc>
          <w:tcPr>
            <w:tcW w:w="851" w:type="dxa"/>
            <w:noWrap w:val="0"/>
            <w:vAlign w:val="center"/>
          </w:tcPr>
          <w:p>
            <w:pPr>
              <w:jc w:val="center"/>
              <w:rPr>
                <w:szCs w:val="21"/>
              </w:rPr>
            </w:pPr>
            <w:r>
              <w:rPr>
                <w:rFonts w:hint="eastAsia"/>
                <w:szCs w:val="21"/>
                <w:lang w:val="en-US" w:eastAsia="zh-CN"/>
              </w:rPr>
              <w:t>17</w:t>
            </w:r>
            <w:r>
              <w:rPr>
                <w:szCs w:val="21"/>
              </w:rPr>
              <w:t>-</w:t>
            </w:r>
            <w:r>
              <w:rPr>
                <w:rFonts w:hint="eastAsia"/>
                <w:szCs w:val="21"/>
                <w:lang w:val="en-US" w:eastAsia="zh-CN"/>
              </w:rPr>
              <w:t>60</w:t>
            </w:r>
            <w:r>
              <w:rPr>
                <w:rFonts w:hint="eastAsia"/>
                <w:szCs w:val="21"/>
              </w:rPr>
              <w:t>分</w:t>
            </w:r>
          </w:p>
        </w:tc>
        <w:tc>
          <w:tcPr>
            <w:tcW w:w="5528" w:type="dxa"/>
            <w:noWrap w:val="0"/>
            <w:vAlign w:val="center"/>
          </w:tcPr>
          <w:p>
            <w:pPr>
              <w:rPr>
                <w:szCs w:val="21"/>
              </w:rPr>
            </w:pPr>
          </w:p>
        </w:tc>
        <w:tc>
          <w:tcPr>
            <w:tcW w:w="1276" w:type="dxa"/>
            <w:noWrap w:val="0"/>
            <w:vAlign w:val="center"/>
          </w:tcPr>
          <w:p>
            <w:pPr>
              <w:jc w:val="center"/>
              <w:rPr>
                <w:rFonts w:hint="default" w:eastAsia="宋体"/>
                <w:szCs w:val="21"/>
                <w:lang w:val="en-US" w:eastAsia="zh-CN"/>
              </w:rPr>
            </w:pPr>
            <w:r>
              <w:rPr>
                <w:rFonts w:hint="eastAsia"/>
                <w:szCs w:val="21"/>
                <w:lang w:val="en-US" w:eastAsia="zh-CN"/>
              </w:rPr>
              <w:t>17-60</w:t>
            </w:r>
          </w:p>
        </w:tc>
      </w:tr>
    </w:tbl>
    <w:p>
      <w:pPr>
        <w:bidi w:val="0"/>
        <w:rPr>
          <w:rFonts w:hint="eastAsia"/>
        </w:rPr>
      </w:pPr>
    </w:p>
    <w:p>
      <w:pPr>
        <w:pStyle w:val="5"/>
        <w:numPr>
          <w:ilvl w:val="0"/>
          <w:numId w:val="0"/>
        </w:numPr>
        <w:rPr>
          <w:rFonts w:hint="eastAsia" w:ascii="宋体" w:hAnsi="宋体" w:cs="宋体"/>
        </w:rPr>
      </w:pPr>
      <w:bookmarkStart w:id="379" w:name="_Toc6127"/>
      <w:bookmarkStart w:id="380" w:name="_Toc11141"/>
      <w:r>
        <w:rPr>
          <w:rFonts w:hint="eastAsia" w:ascii="宋体" w:hAnsi="宋体" w:cs="宋体"/>
        </w:rPr>
        <w:t>1、评标方法</w:t>
      </w:r>
      <w:bookmarkEnd w:id="377"/>
      <w:bookmarkEnd w:id="378"/>
      <w:bookmarkEnd w:id="379"/>
      <w:bookmarkEnd w:id="380"/>
    </w:p>
    <w:p>
      <w:pPr>
        <w:spacing w:line="400" w:lineRule="exact"/>
        <w:ind w:firstLine="420" w:firstLineChars="200"/>
        <w:rPr>
          <w:rFonts w:hint="eastAsia" w:ascii="宋体" w:hAnsi="宋体" w:cs="宋体"/>
        </w:rPr>
      </w:pPr>
      <w:r>
        <w:rPr>
          <w:rFonts w:hint="eastAsia" w:ascii="宋体" w:hAnsi="宋体" w:cs="宋体"/>
        </w:rPr>
        <w:t>本次评标采用综合评估法。评标委员会对满足招标文件实质性要求的投标文件，按照本章第2.2 款规定的评分标准进行打分，并按得分由高到低顺序推荐3名中标候选人。但低于其成本的除外。综合评分相等时，以投标报价低的优先；投标报价也相等的，以技术标按优劣顺序排列，得分高者优先。</w:t>
      </w:r>
    </w:p>
    <w:p>
      <w:pPr>
        <w:pStyle w:val="5"/>
        <w:numPr>
          <w:ilvl w:val="0"/>
          <w:numId w:val="0"/>
        </w:numPr>
        <w:rPr>
          <w:rFonts w:hint="eastAsia" w:ascii="宋体" w:hAnsi="宋体" w:cs="宋体"/>
        </w:rPr>
      </w:pPr>
      <w:bookmarkStart w:id="381" w:name="_Toc2935"/>
      <w:bookmarkStart w:id="382" w:name="_Toc476053397"/>
      <w:bookmarkStart w:id="383" w:name="_Toc184635094"/>
      <w:bookmarkStart w:id="384" w:name="_Toc26341"/>
      <w:bookmarkStart w:id="385" w:name="_Toc31880"/>
      <w:bookmarkStart w:id="386" w:name="_Toc6888"/>
      <w:r>
        <w:rPr>
          <w:rFonts w:hint="eastAsia" w:ascii="宋体" w:hAnsi="宋体" w:cs="宋体"/>
        </w:rPr>
        <w:t>2、评审标准</w:t>
      </w:r>
      <w:bookmarkEnd w:id="381"/>
      <w:bookmarkEnd w:id="382"/>
      <w:bookmarkEnd w:id="383"/>
      <w:bookmarkEnd w:id="384"/>
      <w:bookmarkEnd w:id="385"/>
      <w:bookmarkEnd w:id="386"/>
    </w:p>
    <w:p>
      <w:pPr>
        <w:pStyle w:val="7"/>
        <w:rPr>
          <w:rFonts w:hint="eastAsia" w:ascii="宋体" w:hAnsi="宋体" w:cs="宋体"/>
        </w:rPr>
      </w:pPr>
      <w:r>
        <w:rPr>
          <w:rFonts w:hint="eastAsia" w:ascii="宋体" w:hAnsi="宋体" w:cs="宋体"/>
        </w:rPr>
        <w:t>2.1 初步评审标准</w:t>
      </w:r>
    </w:p>
    <w:p>
      <w:pPr>
        <w:spacing w:line="360" w:lineRule="auto"/>
        <w:ind w:firstLine="420" w:firstLineChars="200"/>
        <w:rPr>
          <w:rFonts w:hint="eastAsia" w:ascii="宋体" w:hAnsi="宋体" w:cs="宋体"/>
        </w:rPr>
      </w:pPr>
      <w:r>
        <w:rPr>
          <w:rFonts w:hint="eastAsia" w:ascii="宋体" w:hAnsi="宋体" w:cs="宋体"/>
        </w:rPr>
        <w:t>2.1.1 形式评审标准：见评标办法前附表。</w:t>
      </w:r>
    </w:p>
    <w:p>
      <w:pPr>
        <w:spacing w:line="360" w:lineRule="auto"/>
        <w:ind w:firstLine="420" w:firstLineChars="200"/>
        <w:rPr>
          <w:rFonts w:hint="eastAsia" w:ascii="宋体" w:hAnsi="宋体" w:cs="宋体"/>
        </w:rPr>
      </w:pPr>
      <w:r>
        <w:rPr>
          <w:rFonts w:hint="eastAsia" w:ascii="宋体" w:hAnsi="宋体" w:cs="宋体"/>
        </w:rPr>
        <w:t>2.1.2 资格评审标准：见评标办法前附表。</w:t>
      </w:r>
    </w:p>
    <w:p>
      <w:pPr>
        <w:spacing w:line="360" w:lineRule="auto"/>
        <w:ind w:firstLine="420" w:firstLineChars="200"/>
        <w:rPr>
          <w:rFonts w:hint="eastAsia" w:ascii="宋体" w:hAnsi="宋体" w:cs="宋体"/>
          <w:b/>
        </w:rPr>
      </w:pPr>
      <w:r>
        <w:rPr>
          <w:rFonts w:hint="eastAsia" w:ascii="宋体" w:hAnsi="宋体" w:cs="宋体"/>
        </w:rPr>
        <w:t>2.1.3 响应性评审标准：见评标办法前附表。</w:t>
      </w:r>
    </w:p>
    <w:p>
      <w:pPr>
        <w:pStyle w:val="7"/>
        <w:rPr>
          <w:rFonts w:hint="eastAsia" w:ascii="宋体" w:hAnsi="宋体" w:cs="宋体"/>
        </w:rPr>
      </w:pPr>
      <w:r>
        <w:rPr>
          <w:rFonts w:hint="eastAsia" w:ascii="宋体" w:hAnsi="宋体" w:cs="宋体"/>
        </w:rPr>
        <w:t>2.2 分值构成与评分标准</w:t>
      </w:r>
    </w:p>
    <w:p>
      <w:pPr>
        <w:spacing w:line="360" w:lineRule="auto"/>
        <w:ind w:firstLine="420" w:firstLineChars="200"/>
        <w:rPr>
          <w:rFonts w:hint="eastAsia" w:ascii="宋体" w:hAnsi="宋体" w:cs="宋体"/>
        </w:rPr>
      </w:pPr>
      <w:r>
        <w:rPr>
          <w:rFonts w:hint="eastAsia" w:ascii="宋体" w:hAnsi="宋体" w:cs="宋体"/>
        </w:rPr>
        <w:t>2.2.1 分值构成</w:t>
      </w:r>
    </w:p>
    <w:p>
      <w:pPr>
        <w:spacing w:line="360" w:lineRule="auto"/>
        <w:ind w:firstLine="420" w:firstLineChars="200"/>
        <w:rPr>
          <w:rFonts w:hint="eastAsia" w:ascii="宋体" w:hAnsi="宋体" w:cs="宋体"/>
        </w:rPr>
      </w:pPr>
      <w:r>
        <w:rPr>
          <w:rFonts w:hint="eastAsia" w:ascii="宋体" w:hAnsi="宋体" w:cs="宋体"/>
        </w:rPr>
        <w:t>(l）技术标：见评标办法前附表；</w:t>
      </w:r>
    </w:p>
    <w:p>
      <w:pPr>
        <w:numPr>
          <w:ilvl w:val="0"/>
          <w:numId w:val="2"/>
        </w:numPr>
        <w:spacing w:line="360" w:lineRule="auto"/>
        <w:ind w:firstLine="420" w:firstLineChars="200"/>
        <w:rPr>
          <w:rFonts w:hint="eastAsia" w:ascii="宋体" w:hAnsi="宋体" w:cs="宋体"/>
        </w:rPr>
      </w:pPr>
      <w:r>
        <w:rPr>
          <w:rFonts w:hint="eastAsia" w:ascii="宋体" w:hAnsi="宋体" w:cs="宋体"/>
        </w:rPr>
        <w:t>商务标：见评标办法前附表；</w:t>
      </w:r>
    </w:p>
    <w:p>
      <w:pPr>
        <w:spacing w:line="360" w:lineRule="auto"/>
        <w:ind w:firstLine="420" w:firstLineChars="200"/>
        <w:rPr>
          <w:rFonts w:hint="eastAsia" w:ascii="宋体" w:hAnsi="宋体" w:cs="宋体"/>
        </w:rPr>
      </w:pPr>
      <w:r>
        <w:rPr>
          <w:rFonts w:hint="eastAsia" w:ascii="宋体" w:hAnsi="宋体" w:cs="宋体"/>
        </w:rPr>
        <w:t>(3）综合标：见评标办法前附表；</w:t>
      </w:r>
    </w:p>
    <w:p>
      <w:pPr>
        <w:spacing w:line="360" w:lineRule="auto"/>
        <w:ind w:firstLine="420" w:firstLineChars="200"/>
        <w:rPr>
          <w:rFonts w:hint="eastAsia" w:ascii="宋体" w:hAnsi="宋体" w:cs="宋体"/>
        </w:rPr>
      </w:pPr>
      <w:r>
        <w:rPr>
          <w:rFonts w:hint="eastAsia" w:ascii="宋体" w:hAnsi="宋体" w:cs="宋体"/>
        </w:rPr>
        <w:t>2.2.2 评标基准价计算</w:t>
      </w:r>
    </w:p>
    <w:p>
      <w:pPr>
        <w:spacing w:line="360" w:lineRule="auto"/>
        <w:ind w:firstLine="420" w:firstLineChars="200"/>
        <w:rPr>
          <w:rFonts w:hint="eastAsia" w:ascii="宋体" w:hAnsi="宋体" w:cs="宋体"/>
        </w:rPr>
      </w:pPr>
      <w:r>
        <w:rPr>
          <w:rFonts w:hint="eastAsia" w:ascii="宋体" w:hAnsi="宋体" w:cs="宋体"/>
        </w:rPr>
        <w:t>评标基准价计算方法：见评标办法前附表。</w:t>
      </w:r>
    </w:p>
    <w:p>
      <w:pPr>
        <w:spacing w:line="360" w:lineRule="auto"/>
        <w:ind w:firstLine="420" w:firstLineChars="200"/>
        <w:rPr>
          <w:rFonts w:hint="eastAsia" w:ascii="宋体" w:hAnsi="宋体" w:cs="宋体"/>
        </w:rPr>
      </w:pPr>
      <w:r>
        <w:rPr>
          <w:rFonts w:hint="eastAsia" w:ascii="宋体" w:hAnsi="宋体" w:cs="宋体"/>
        </w:rPr>
        <w:t>2.2.3 评分标准</w:t>
      </w:r>
      <w:bookmarkStart w:id="387" w:name="_Toc184635095"/>
      <w:r>
        <w:rPr>
          <w:rFonts w:hint="eastAsia" w:ascii="宋体" w:hAnsi="宋体" w:cs="宋体"/>
        </w:rPr>
        <w:t>:见评标办法前附表；</w:t>
      </w:r>
    </w:p>
    <w:p>
      <w:pPr>
        <w:pStyle w:val="5"/>
        <w:numPr>
          <w:ilvl w:val="0"/>
          <w:numId w:val="0"/>
        </w:numPr>
        <w:rPr>
          <w:rFonts w:hint="eastAsia" w:ascii="宋体" w:hAnsi="宋体" w:cs="宋体"/>
        </w:rPr>
      </w:pPr>
      <w:bookmarkStart w:id="388" w:name="_Toc1791"/>
      <w:bookmarkStart w:id="389" w:name="_Toc7342"/>
      <w:bookmarkStart w:id="390" w:name="_Toc21315"/>
      <w:bookmarkStart w:id="391" w:name="_Toc476053398"/>
      <w:bookmarkStart w:id="392" w:name="_Toc4371"/>
      <w:r>
        <w:rPr>
          <w:rFonts w:hint="eastAsia" w:ascii="宋体" w:hAnsi="宋体" w:cs="宋体"/>
        </w:rPr>
        <w:t>3、评标程序</w:t>
      </w:r>
      <w:bookmarkEnd w:id="387"/>
      <w:bookmarkEnd w:id="388"/>
      <w:bookmarkEnd w:id="389"/>
      <w:bookmarkEnd w:id="390"/>
      <w:bookmarkEnd w:id="391"/>
      <w:bookmarkEnd w:id="392"/>
    </w:p>
    <w:p>
      <w:pPr>
        <w:pStyle w:val="7"/>
        <w:rPr>
          <w:rFonts w:hint="eastAsia" w:ascii="宋体" w:hAnsi="宋体" w:cs="宋体"/>
        </w:rPr>
      </w:pPr>
      <w:r>
        <w:rPr>
          <w:rFonts w:hint="eastAsia" w:ascii="宋体" w:hAnsi="宋体" w:cs="宋体"/>
        </w:rPr>
        <w:t>3.1 初步评审</w:t>
      </w:r>
    </w:p>
    <w:p>
      <w:pPr>
        <w:spacing w:line="360" w:lineRule="auto"/>
        <w:ind w:firstLine="420" w:firstLineChars="200"/>
        <w:rPr>
          <w:rFonts w:hint="eastAsia" w:ascii="宋体" w:hAnsi="宋体" w:cs="宋体"/>
        </w:rPr>
      </w:pPr>
      <w:r>
        <w:rPr>
          <w:rFonts w:hint="eastAsia" w:ascii="宋体" w:hAnsi="宋体" w:cs="宋体"/>
        </w:rPr>
        <w:t>3.1.1 评标委员会依据本章第2.1 款规定的标准对投标文件进行初步评审。有一项不符合评审标准的，作废标处理。</w:t>
      </w:r>
    </w:p>
    <w:p>
      <w:pPr>
        <w:spacing w:line="360" w:lineRule="auto"/>
        <w:ind w:firstLine="420" w:firstLineChars="200"/>
        <w:rPr>
          <w:rFonts w:hint="eastAsia" w:ascii="宋体" w:hAnsi="宋体" w:cs="宋体"/>
          <w:b/>
          <w:bCs/>
        </w:rPr>
      </w:pPr>
      <w:r>
        <w:rPr>
          <w:rFonts w:hint="eastAsia" w:ascii="宋体" w:hAnsi="宋体" w:cs="宋体"/>
        </w:rPr>
        <w:t>3.1.2</w:t>
      </w:r>
      <w:r>
        <w:rPr>
          <w:rFonts w:hint="eastAsia" w:ascii="宋体" w:hAnsi="宋体" w:cs="宋体"/>
          <w:b/>
          <w:bCs/>
        </w:rPr>
        <w:t xml:space="preserve"> 投标人有以下情形之一的，否决其投标：</w:t>
      </w:r>
    </w:p>
    <w:p>
      <w:pPr>
        <w:spacing w:line="360" w:lineRule="auto"/>
        <w:ind w:firstLine="422" w:firstLineChars="200"/>
        <w:rPr>
          <w:rFonts w:hint="eastAsia" w:ascii="宋体" w:hAnsi="宋体" w:cs="宋体"/>
          <w:b/>
          <w:bCs/>
        </w:rPr>
      </w:pPr>
      <w:r>
        <w:rPr>
          <w:rFonts w:hint="eastAsia" w:ascii="宋体" w:hAnsi="宋体" w:cs="宋体"/>
          <w:b/>
          <w:bCs/>
        </w:rPr>
        <w:t>(l）第二章“投标人须知”第1.4.3 项规定的任何一种情形的：</w:t>
      </w:r>
    </w:p>
    <w:p>
      <w:pPr>
        <w:spacing w:line="360" w:lineRule="auto"/>
        <w:ind w:firstLine="422" w:firstLineChars="200"/>
        <w:rPr>
          <w:rFonts w:hint="eastAsia" w:ascii="宋体" w:hAnsi="宋体" w:cs="宋体"/>
          <w:b/>
          <w:bCs/>
        </w:rPr>
      </w:pPr>
      <w:r>
        <w:rPr>
          <w:rFonts w:hint="eastAsia" w:ascii="宋体" w:hAnsi="宋体" w:cs="宋体"/>
          <w:b/>
          <w:bCs/>
        </w:rPr>
        <w:t>(2）串通投标或弄虚作假或有其他违法行为的；</w:t>
      </w:r>
    </w:p>
    <w:p>
      <w:pPr>
        <w:spacing w:line="360" w:lineRule="auto"/>
        <w:ind w:firstLine="422" w:firstLineChars="200"/>
        <w:rPr>
          <w:rFonts w:hint="eastAsia" w:ascii="宋体" w:hAnsi="宋体" w:cs="宋体"/>
          <w:b/>
          <w:bCs/>
        </w:rPr>
      </w:pPr>
      <w:r>
        <w:rPr>
          <w:rFonts w:hint="eastAsia" w:ascii="宋体" w:hAnsi="宋体" w:cs="宋体"/>
          <w:b/>
          <w:bCs/>
        </w:rPr>
        <w:t>(3）不按评标委员会要求澄清、说明或补正的；</w:t>
      </w:r>
    </w:p>
    <w:p>
      <w:pPr>
        <w:spacing w:line="360" w:lineRule="auto"/>
        <w:rPr>
          <w:rFonts w:hint="eastAsia" w:ascii="宋体" w:hAnsi="宋体" w:cs="宋体"/>
        </w:rPr>
      </w:pPr>
      <w:r>
        <w:rPr>
          <w:rFonts w:hint="eastAsia" w:ascii="宋体" w:hAnsi="宋体" w:cs="宋体"/>
          <w:b/>
          <w:bCs/>
        </w:rPr>
        <w:t xml:space="preserve">   （4）未按招标文件要求在格式文件规定的地方加盖投标单位公章和法定代表人（或授权委托人）签字，或签字人无法定代表人有效委托书的；</w:t>
      </w:r>
    </w:p>
    <w:p>
      <w:pPr>
        <w:spacing w:line="360" w:lineRule="auto"/>
        <w:rPr>
          <w:rFonts w:hint="eastAsia" w:ascii="宋体" w:hAnsi="宋体" w:cs="宋体"/>
        </w:rPr>
      </w:pPr>
      <w:r>
        <w:rPr>
          <w:rFonts w:hint="eastAsia" w:ascii="宋体" w:hAnsi="宋体" w:cs="宋体"/>
        </w:rPr>
        <w:t xml:space="preserve">    3.1.3 投标报价有算术错误的，评标委员会按以下原则对投标报价进行修正，修正的价格经投标人书面确认后具有约束力。投标人不接受修正价格的，否决其投标。</w:t>
      </w:r>
    </w:p>
    <w:p>
      <w:pPr>
        <w:spacing w:line="360" w:lineRule="auto"/>
        <w:ind w:firstLine="420" w:firstLineChars="200"/>
        <w:rPr>
          <w:rFonts w:hint="eastAsia" w:ascii="宋体" w:hAnsi="宋体" w:cs="宋体"/>
        </w:rPr>
      </w:pPr>
      <w:r>
        <w:rPr>
          <w:rFonts w:hint="eastAsia" w:ascii="宋体" w:hAnsi="宋体" w:cs="宋体"/>
        </w:rPr>
        <w:t>(1）投标文件中的大写金额与小写金额不一致的，以大写金额为准；</w:t>
      </w:r>
    </w:p>
    <w:p>
      <w:pPr>
        <w:spacing w:line="360" w:lineRule="auto"/>
        <w:ind w:firstLine="420" w:firstLineChars="200"/>
        <w:rPr>
          <w:rFonts w:hint="eastAsia" w:ascii="宋体" w:hAnsi="宋体" w:cs="宋体"/>
        </w:rPr>
      </w:pPr>
      <w:r>
        <w:rPr>
          <w:rFonts w:hint="eastAsia" w:ascii="宋体" w:hAnsi="宋体" w:cs="宋体"/>
        </w:rPr>
        <w:t>(2）总价金额与依据单价计算出的结果不一致的，以单价金额为准修正总价，但单价金额小数点有明显错误的除外。</w:t>
      </w:r>
    </w:p>
    <w:p>
      <w:pPr>
        <w:pStyle w:val="7"/>
        <w:rPr>
          <w:rFonts w:hint="eastAsia" w:ascii="宋体" w:hAnsi="宋体" w:cs="宋体"/>
        </w:rPr>
      </w:pPr>
      <w:r>
        <w:rPr>
          <w:rFonts w:hint="eastAsia" w:ascii="宋体" w:hAnsi="宋体" w:cs="宋体"/>
        </w:rPr>
        <w:t>3.2 详细评审</w:t>
      </w:r>
    </w:p>
    <w:p>
      <w:pPr>
        <w:spacing w:line="360" w:lineRule="auto"/>
        <w:ind w:firstLine="420" w:firstLineChars="200"/>
        <w:rPr>
          <w:rFonts w:hint="eastAsia" w:ascii="宋体" w:hAnsi="宋体" w:cs="宋体"/>
        </w:rPr>
      </w:pPr>
      <w:r>
        <w:rPr>
          <w:rFonts w:hint="eastAsia" w:ascii="宋体" w:hAnsi="宋体" w:cs="宋体"/>
        </w:rPr>
        <w:t>3.2.1 评标委员会按本章第2.2 款规定的量化因素和分值进行打分，并计算出综合评估得分。</w:t>
      </w:r>
    </w:p>
    <w:p>
      <w:pPr>
        <w:spacing w:line="360" w:lineRule="auto"/>
        <w:ind w:firstLine="420" w:firstLineChars="200"/>
        <w:rPr>
          <w:rFonts w:hint="eastAsia" w:ascii="宋体" w:hAnsi="宋体" w:cs="宋体"/>
        </w:rPr>
      </w:pPr>
      <w:r>
        <w:rPr>
          <w:rFonts w:hint="eastAsia" w:ascii="宋体" w:hAnsi="宋体" w:cs="宋体"/>
        </w:rPr>
        <w:t>3.2.2 评分分值计算保留小数点后两位，小数点后第三位“四舍五入”。</w:t>
      </w:r>
    </w:p>
    <w:p>
      <w:pPr>
        <w:spacing w:line="360" w:lineRule="auto"/>
        <w:ind w:firstLine="420" w:firstLineChars="200"/>
        <w:rPr>
          <w:rFonts w:hint="eastAsia" w:ascii="宋体" w:hAnsi="宋体" w:cs="宋体"/>
        </w:rPr>
      </w:pPr>
      <w:r>
        <w:rPr>
          <w:rFonts w:hint="eastAsia" w:ascii="宋体" w:hAnsi="宋体" w:cs="宋体"/>
        </w:rPr>
        <w:t>3.2.3 最终得分为各个评委计分的算术平均值。</w:t>
      </w:r>
    </w:p>
    <w:p>
      <w:pPr>
        <w:spacing w:line="360" w:lineRule="auto"/>
        <w:ind w:firstLine="420" w:firstLineChars="200"/>
        <w:rPr>
          <w:rFonts w:hint="eastAsia" w:ascii="宋体" w:hAnsi="宋体" w:cs="宋体"/>
        </w:rPr>
      </w:pPr>
      <w:r>
        <w:rPr>
          <w:rFonts w:hint="eastAsia" w:ascii="宋体" w:hAnsi="宋体" w:cs="宋体"/>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否决其投标。</w:t>
      </w:r>
    </w:p>
    <w:p>
      <w:pPr>
        <w:pStyle w:val="7"/>
        <w:rPr>
          <w:rFonts w:hint="eastAsia" w:ascii="宋体" w:hAnsi="宋体" w:cs="宋体"/>
        </w:rPr>
      </w:pPr>
      <w:r>
        <w:rPr>
          <w:rFonts w:hint="eastAsia" w:ascii="宋体" w:hAnsi="宋体" w:cs="宋体"/>
        </w:rPr>
        <w:t>3.3 投标文件的澄清和补正</w:t>
      </w:r>
    </w:p>
    <w:p>
      <w:pPr>
        <w:spacing w:line="360" w:lineRule="auto"/>
        <w:ind w:firstLine="420" w:firstLineChars="200"/>
        <w:rPr>
          <w:rFonts w:hint="eastAsia" w:ascii="宋体" w:hAnsi="宋体" w:cs="宋体"/>
        </w:rPr>
      </w:pPr>
      <w:r>
        <w:rPr>
          <w:rFonts w:hint="eastAsia" w:ascii="宋体" w:hAnsi="宋体" w:cs="宋体"/>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20" w:firstLineChars="200"/>
        <w:rPr>
          <w:rFonts w:hint="eastAsia" w:ascii="宋体" w:hAnsi="宋体" w:cs="宋体"/>
        </w:rPr>
      </w:pPr>
      <w:r>
        <w:rPr>
          <w:rFonts w:hint="eastAsia" w:ascii="宋体" w:hAnsi="宋体" w:cs="宋体"/>
        </w:rPr>
        <w:t>3.3.2 澄清、说明和补正不得改变投标文件的实质性内容（算术性错误修正的除外）。投标人的书面澄清、说明和补正属于投标文件的组成部分。</w:t>
      </w:r>
    </w:p>
    <w:p>
      <w:pPr>
        <w:spacing w:line="360" w:lineRule="auto"/>
        <w:ind w:firstLine="420" w:firstLineChars="200"/>
        <w:rPr>
          <w:rFonts w:hint="eastAsia" w:ascii="宋体" w:hAnsi="宋体" w:cs="宋体"/>
        </w:rPr>
      </w:pPr>
      <w:r>
        <w:rPr>
          <w:rFonts w:hint="eastAsia" w:ascii="宋体" w:hAnsi="宋体" w:cs="宋体"/>
        </w:rPr>
        <w:t>3.3.3 评标委员会对投标人提交的澄清、说明或补正有疑问的，可以要求投标人进一步澄清、说明或补正，直至满足评标委员会的要求。</w:t>
      </w:r>
    </w:p>
    <w:p>
      <w:pPr>
        <w:pStyle w:val="7"/>
        <w:rPr>
          <w:rFonts w:hint="eastAsia" w:ascii="宋体" w:hAnsi="宋体" w:cs="宋体"/>
        </w:rPr>
      </w:pPr>
      <w:r>
        <w:rPr>
          <w:rFonts w:hint="eastAsia" w:ascii="宋体" w:hAnsi="宋体" w:cs="宋体"/>
        </w:rPr>
        <w:t>3.4 评标结果</w:t>
      </w:r>
    </w:p>
    <w:p>
      <w:pPr>
        <w:spacing w:line="360" w:lineRule="auto"/>
        <w:ind w:firstLine="420" w:firstLineChars="200"/>
        <w:rPr>
          <w:rFonts w:hint="eastAsia" w:ascii="宋体" w:hAnsi="宋体" w:cs="宋体"/>
        </w:rPr>
      </w:pPr>
      <w:r>
        <w:rPr>
          <w:rFonts w:hint="eastAsia" w:ascii="宋体" w:hAnsi="宋体" w:cs="宋体"/>
        </w:rPr>
        <w:t>3.4.1 评标委员会按照得分由高到低的顺序推荐3名中标候选人。</w:t>
      </w:r>
    </w:p>
    <w:p>
      <w:pPr>
        <w:spacing w:line="360" w:lineRule="auto"/>
        <w:ind w:firstLine="420" w:firstLineChars="200"/>
        <w:rPr>
          <w:rFonts w:hint="eastAsia" w:ascii="宋体" w:hAnsi="宋体" w:cs="宋体"/>
        </w:rPr>
      </w:pPr>
      <w:r>
        <w:rPr>
          <w:rFonts w:hint="eastAsia" w:ascii="宋体" w:hAnsi="宋体" w:cs="宋体"/>
        </w:rPr>
        <w:t>3.4.2 评标委员会完成评标后，应当向招标人提交书面评标报</w:t>
      </w: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p>
    <w:p>
      <w:pPr>
        <w:pStyle w:val="4"/>
        <w:jc w:val="center"/>
        <w:rPr>
          <w:rFonts w:hint="eastAsia" w:ascii="宋体" w:hAnsi="宋体" w:cs="宋体"/>
          <w:szCs w:val="32"/>
        </w:rPr>
      </w:pPr>
      <w:bookmarkStart w:id="393" w:name="_Toc6852"/>
      <w:r>
        <w:rPr>
          <w:rFonts w:hint="eastAsia" w:ascii="宋体" w:hAnsi="宋体" w:cs="宋体"/>
          <w:szCs w:val="32"/>
        </w:rPr>
        <w:br w:type="page"/>
      </w:r>
      <w:bookmarkStart w:id="394" w:name="_Toc4204"/>
      <w:r>
        <w:rPr>
          <w:rFonts w:hint="eastAsia" w:ascii="宋体" w:hAnsi="宋体" w:cs="宋体"/>
          <w:szCs w:val="32"/>
        </w:rPr>
        <w:t>第四章 合同条款及格式</w:t>
      </w:r>
      <w:bookmarkEnd w:id="393"/>
      <w:bookmarkEnd w:id="394"/>
    </w:p>
    <w:p>
      <w:pPr>
        <w:jc w:val="left"/>
        <w:rPr>
          <w:rFonts w:hint="eastAsia" w:ascii="宋体" w:hAnsi="宋体" w:cs="宋体"/>
        </w:rPr>
      </w:pPr>
      <w:r>
        <w:rPr>
          <w:rFonts w:hint="eastAsia" w:ascii="宋体" w:hAnsi="宋体" w:cs="宋体"/>
        </w:rPr>
        <w:t xml:space="preserve">     参照住房和城乡建设部、国家工商行政管理总局制定的《建设工程施工合同》（GF-2017-0201）。</w:t>
      </w:r>
    </w:p>
    <w:p>
      <w:pPr>
        <w:bidi w:val="0"/>
        <w:jc w:val="center"/>
        <w:rPr>
          <w:rFonts w:hint="eastAsia" w:ascii="宋体" w:hAnsi="宋体" w:cs="宋体"/>
        </w:rPr>
      </w:pPr>
      <w:bookmarkStart w:id="395" w:name="_Toc26642"/>
      <w:bookmarkStart w:id="396" w:name="_Toc31632"/>
      <w:bookmarkStart w:id="397" w:name="_Toc32751"/>
      <w:bookmarkStart w:id="398" w:name="_Toc779"/>
      <w:bookmarkStart w:id="399" w:name="_Toc184635122"/>
      <w:bookmarkStart w:id="400" w:name="_Toc31784"/>
      <w:r>
        <w:rPr>
          <w:rStyle w:val="22"/>
          <w:rFonts w:hint="eastAsia" w:ascii="宋体" w:hAnsi="宋体" w:cs="宋体"/>
        </w:rPr>
        <w:t>合同实质性条款</w:t>
      </w:r>
      <w:bookmarkEnd w:id="395"/>
      <w:bookmarkEnd w:id="396"/>
      <w:bookmarkEnd w:id="397"/>
      <w:bookmarkEnd w:id="398"/>
      <w:bookmarkEnd w:id="399"/>
      <w:bookmarkEnd w:id="400"/>
    </w:p>
    <w:p>
      <w:pPr>
        <w:spacing w:line="360" w:lineRule="auto"/>
        <w:ind w:firstLine="420" w:firstLineChars="200"/>
        <w:textAlignment w:val="baseline"/>
        <w:rPr>
          <w:rFonts w:hint="eastAsia" w:ascii="宋体" w:hAnsi="宋体" w:cs="宋体"/>
        </w:rPr>
      </w:pPr>
      <w:r>
        <w:rPr>
          <w:rFonts w:hint="eastAsia" w:ascii="宋体" w:hAnsi="宋体" w:cs="宋体"/>
        </w:rPr>
        <w:t>1、工程质量达到投标文件所报的质量。施工中，若因中标人原因造成工程质量达不到投标文件中所报的质量等级，中标人应无条件返修并承担由此给招标人造成的一切损失及赔偿费用。在招标人所限定的时间内中标人不能按要求整改的，招标人有权终止承包合同，并追究由此引起的一切责任。</w:t>
      </w:r>
    </w:p>
    <w:p>
      <w:pPr>
        <w:spacing w:line="360" w:lineRule="auto"/>
        <w:jc w:val="left"/>
        <w:textAlignment w:val="baseline"/>
        <w:rPr>
          <w:rFonts w:hint="eastAsia" w:ascii="宋体" w:hAnsi="宋体" w:cs="宋体"/>
        </w:rPr>
      </w:pPr>
      <w:r>
        <w:rPr>
          <w:rFonts w:hint="eastAsia" w:ascii="宋体" w:hAnsi="宋体" w:cs="宋体"/>
        </w:rPr>
        <w:t xml:space="preserve">    2、中标人必须承担总包责任，不得以任何理由将工程转包。如出现转包，视为中标人违约，建设单位有权终止合同，中标人应赔偿因变换施工单位给建设单位带来的一切经济损失。</w:t>
      </w:r>
    </w:p>
    <w:p>
      <w:pPr>
        <w:spacing w:line="360" w:lineRule="auto"/>
        <w:ind w:firstLine="420" w:firstLineChars="200"/>
        <w:jc w:val="left"/>
        <w:textAlignment w:val="baseline"/>
        <w:rPr>
          <w:rFonts w:hint="eastAsia" w:ascii="宋体" w:hAnsi="宋体" w:cs="宋体"/>
        </w:rPr>
      </w:pPr>
      <w:r>
        <w:rPr>
          <w:rFonts w:hint="eastAsia" w:ascii="宋体" w:hAnsi="宋体" w:cs="宋体"/>
        </w:rPr>
        <w:t>3、中标人在投标文件中拟派的项目经理、技术负责人，在施工过程中不经招标人同意不得更换。对不称职的施工管理人员，招标人有权要求中标人更换。项目经理必须现场办公，每周在施工现场不得少于五个工作日，项目部对其坚守施工现场情况进行检查，发现不能坚守施工现场又不请假者每天支付违约金500元；擅自更换项目经理或不按规定到位者，终止施工合同。</w:t>
      </w:r>
    </w:p>
    <w:p>
      <w:pPr>
        <w:spacing w:line="360" w:lineRule="auto"/>
        <w:ind w:firstLine="420" w:firstLineChars="200"/>
        <w:jc w:val="left"/>
        <w:textAlignment w:val="baseline"/>
        <w:rPr>
          <w:rFonts w:hint="eastAsia" w:ascii="宋体" w:hAnsi="宋体" w:cs="宋体"/>
        </w:rPr>
      </w:pPr>
      <w:r>
        <w:rPr>
          <w:rFonts w:hint="eastAsia" w:ascii="宋体" w:hAnsi="宋体" w:cs="宋体"/>
        </w:rPr>
        <w:t>4、本次招标工程由中标人采购的主要材料必须得到招标人、监理方的认可。其规格、标准、质量须符合设计和国家现行的规范标准要求并能满足工程需要。并具备有关的出厂合格证及复试报告，否则招标人不予支付工程款。中标人采购的材料均应为国家正规大型生产厂家的合格产品。</w:t>
      </w:r>
    </w:p>
    <w:p>
      <w:pPr>
        <w:spacing w:line="360" w:lineRule="auto"/>
        <w:ind w:right="23" w:firstLine="462" w:firstLineChars="220"/>
        <w:rPr>
          <w:rFonts w:hint="eastAsia" w:ascii="宋体" w:hAnsi="宋体" w:cs="宋体"/>
        </w:rPr>
      </w:pPr>
      <w:r>
        <w:rPr>
          <w:rFonts w:hint="eastAsia" w:ascii="宋体" w:hAnsi="宋体" w:cs="宋体"/>
        </w:rPr>
        <w:t>5、工期：详见招标公告。</w:t>
      </w:r>
    </w:p>
    <w:p>
      <w:pPr>
        <w:spacing w:line="360" w:lineRule="auto"/>
        <w:ind w:firstLine="420" w:firstLineChars="200"/>
        <w:jc w:val="left"/>
        <w:textAlignment w:val="baseline"/>
        <w:rPr>
          <w:rFonts w:hint="eastAsia" w:ascii="宋体" w:hAnsi="宋体" w:cs="宋体"/>
        </w:rPr>
      </w:pPr>
      <w:r>
        <w:rPr>
          <w:rFonts w:hint="eastAsia" w:ascii="宋体" w:hAnsi="宋体" w:cs="宋体"/>
        </w:rPr>
        <w:t>6、施工中接受业主和监理人员对质量的监督管理。</w:t>
      </w:r>
    </w:p>
    <w:p>
      <w:pPr>
        <w:spacing w:line="360" w:lineRule="auto"/>
        <w:ind w:firstLine="420" w:firstLineChars="200"/>
        <w:rPr>
          <w:rFonts w:hint="eastAsia" w:ascii="宋体" w:hAnsi="宋体" w:cs="宋体"/>
        </w:rPr>
      </w:pPr>
      <w:r>
        <w:rPr>
          <w:rFonts w:hint="eastAsia" w:ascii="宋体" w:hAnsi="宋体" w:cs="宋体"/>
        </w:rPr>
        <w:t>7、施工进场道路由中标人负责。</w:t>
      </w:r>
    </w:p>
    <w:p>
      <w:pPr>
        <w:spacing w:line="360" w:lineRule="auto"/>
        <w:ind w:firstLine="420" w:firstLineChars="200"/>
        <w:rPr>
          <w:rFonts w:hint="eastAsia" w:ascii="宋体" w:hAnsi="宋体" w:cs="宋体"/>
        </w:rPr>
      </w:pPr>
      <w:r>
        <w:rPr>
          <w:rFonts w:hint="eastAsia" w:ascii="宋体" w:hAnsi="宋体" w:cs="宋体"/>
        </w:rPr>
        <w:t>8、中标人负责在工程建设中涉及地方关系等方面的协调、处理，费用自理。</w:t>
      </w:r>
    </w:p>
    <w:p>
      <w:pPr>
        <w:spacing w:line="360" w:lineRule="auto"/>
        <w:ind w:firstLine="357" w:firstLineChars="170"/>
        <w:rPr>
          <w:rFonts w:hint="eastAsia" w:ascii="宋体" w:hAnsi="宋体" w:cs="宋体"/>
        </w:rPr>
      </w:pPr>
      <w:r>
        <w:rPr>
          <w:rFonts w:hint="eastAsia" w:ascii="宋体" w:hAnsi="宋体" w:cs="宋体"/>
        </w:rPr>
        <w:t>9、工程款的支付方式：</w:t>
      </w:r>
    </w:p>
    <w:p>
      <w:pPr>
        <w:spacing w:line="360" w:lineRule="auto"/>
        <w:ind w:firstLine="357" w:firstLineChars="170"/>
        <w:rPr>
          <w:rFonts w:hint="eastAsia" w:ascii="宋体" w:hAnsi="宋体" w:cs="宋体"/>
        </w:rPr>
      </w:pPr>
      <w:r>
        <w:rPr>
          <w:rFonts w:hint="eastAsia" w:ascii="宋体" w:hAnsi="宋体" w:cs="宋体"/>
        </w:rPr>
        <w:t>9.1预付款：</w:t>
      </w:r>
      <w:r>
        <w:rPr>
          <w:rFonts w:hint="eastAsia" w:ascii="宋体" w:hAnsi="宋体" w:cs="宋体"/>
          <w:szCs w:val="21"/>
        </w:rPr>
        <w:t>具备施工条件，施工承包合同签订后30日或不迟于开工前七日内预付合同价款的10%为工程预付款，从未施工工程尚需的主要材料及构件的价值相当于工程预付款数额时扣起，从每次中间结算工程价款中，按材料及构件比重扣抵工程价款，至竣工之前全部扣清。</w:t>
      </w:r>
    </w:p>
    <w:p>
      <w:pPr>
        <w:spacing w:line="360" w:lineRule="auto"/>
        <w:ind w:firstLine="357" w:firstLineChars="170"/>
        <w:rPr>
          <w:rFonts w:hint="eastAsia" w:ascii="宋体" w:hAnsi="宋体" w:cs="宋体"/>
        </w:rPr>
      </w:pPr>
      <w:r>
        <w:rPr>
          <w:rFonts w:hint="eastAsia" w:ascii="宋体" w:hAnsi="宋体" w:cs="宋体"/>
        </w:rPr>
        <w:t>9.2进度款：根据实际工程进度付款，每月承包方向发包方报送工程进度报表，经监理工程师、项目业主验收合格并签字认可后，按实际完成工程量的85％付款。</w:t>
      </w:r>
    </w:p>
    <w:p>
      <w:pPr>
        <w:spacing w:line="360" w:lineRule="auto"/>
        <w:ind w:firstLine="357" w:firstLineChars="170"/>
        <w:rPr>
          <w:rFonts w:hint="eastAsia" w:ascii="宋体" w:hAnsi="宋体" w:cs="宋体"/>
        </w:rPr>
      </w:pPr>
      <w:r>
        <w:rPr>
          <w:rFonts w:hint="eastAsia" w:ascii="宋体" w:hAnsi="宋体" w:cs="宋体"/>
        </w:rPr>
        <w:t>9.3竣工结算：工程竣工验收合格后，进度款付至合同价款的85％；决算审计后付至决算价的97％；余3％作为质量保修金，待缺陷责任期满时无问题且达到承包人承诺的质量等级后十日内一次付清(无息)。工程竣工后，施工单位应向业主提供竣工图纸及竣工归档资料并整理成册，一式三份。并确保竣工资料真实、准确、齐全、完整。工程款支付以甲乙双方签订的合同为准。</w:t>
      </w:r>
    </w:p>
    <w:p>
      <w:pPr>
        <w:spacing w:line="360" w:lineRule="auto"/>
        <w:ind w:firstLine="357" w:firstLineChars="170"/>
        <w:rPr>
          <w:rFonts w:hint="eastAsia" w:ascii="宋体" w:hAnsi="宋体" w:cs="宋体"/>
          <w:b/>
          <w:szCs w:val="21"/>
        </w:rPr>
      </w:pPr>
      <w:r>
        <w:rPr>
          <w:rFonts w:hint="eastAsia" w:ascii="宋体" w:hAnsi="宋体" w:cs="宋体"/>
        </w:rPr>
        <w:t>10、</w:t>
      </w:r>
      <w:r>
        <w:rPr>
          <w:rFonts w:hint="eastAsia" w:ascii="宋体" w:hAnsi="宋体" w:cs="宋体"/>
          <w:szCs w:val="21"/>
        </w:rPr>
        <w:t>工程竣工结算价：</w:t>
      </w:r>
    </w:p>
    <w:p>
      <w:pPr>
        <w:spacing w:line="360" w:lineRule="auto"/>
        <w:ind w:firstLine="357" w:firstLineChars="170"/>
        <w:rPr>
          <w:rFonts w:hint="eastAsia" w:ascii="宋体" w:hAnsi="宋体" w:cs="宋体"/>
          <w:szCs w:val="21"/>
        </w:rPr>
      </w:pPr>
      <w:r>
        <w:rPr>
          <w:rFonts w:hint="eastAsia" w:ascii="宋体" w:hAnsi="宋体" w:cs="宋体"/>
          <w:szCs w:val="21"/>
        </w:rPr>
        <w:t>10.1中标价即为合同价，本工程竣工结算价采用固定单价形式；</w:t>
      </w:r>
    </w:p>
    <w:p>
      <w:pPr>
        <w:tabs>
          <w:tab w:val="left" w:pos="566"/>
        </w:tabs>
        <w:spacing w:line="360" w:lineRule="auto"/>
        <w:ind w:right="22" w:firstLine="357" w:firstLineChars="170"/>
        <w:rPr>
          <w:rFonts w:hint="eastAsia" w:ascii="宋体" w:hAnsi="宋体" w:cs="宋体"/>
          <w:szCs w:val="21"/>
        </w:rPr>
      </w:pPr>
      <w:r>
        <w:rPr>
          <w:rFonts w:hint="eastAsia" w:ascii="宋体" w:hAnsi="宋体" w:cs="宋体"/>
          <w:szCs w:val="21"/>
        </w:rPr>
        <w:t>10.2中标后发生的政策性变化根据《建设工程工程量清单计价规范》（GB50500—2013）规定调整。</w:t>
      </w:r>
    </w:p>
    <w:p>
      <w:pPr>
        <w:spacing w:line="360" w:lineRule="auto"/>
        <w:ind w:firstLine="357" w:firstLineChars="170"/>
        <w:rPr>
          <w:rFonts w:hint="eastAsia" w:ascii="宋体" w:hAnsi="宋体" w:cs="宋体"/>
          <w:szCs w:val="21"/>
        </w:rPr>
      </w:pPr>
      <w:r>
        <w:rPr>
          <w:rFonts w:hint="eastAsia" w:ascii="宋体" w:hAnsi="宋体" w:cs="宋体"/>
          <w:szCs w:val="21"/>
        </w:rPr>
        <w:t>10.3由上述不调内容带来的风险，投标人在投标文件中必须明确承诺不计取风险系数。</w:t>
      </w:r>
    </w:p>
    <w:p>
      <w:pPr>
        <w:spacing w:after="9" w:line="360" w:lineRule="auto"/>
        <w:ind w:firstLine="420" w:firstLineChars="200"/>
        <w:rPr>
          <w:rFonts w:hint="eastAsia" w:ascii="宋体" w:hAnsi="宋体" w:cs="宋体"/>
        </w:rPr>
      </w:pPr>
      <w:r>
        <w:rPr>
          <w:rFonts w:hint="eastAsia" w:ascii="宋体" w:hAnsi="宋体" w:cs="宋体"/>
        </w:rPr>
        <w:t>11.承包价调整原则：</w:t>
      </w:r>
    </w:p>
    <w:p>
      <w:pPr>
        <w:spacing w:after="9" w:line="360" w:lineRule="auto"/>
        <w:jc w:val="left"/>
        <w:rPr>
          <w:rFonts w:hint="eastAsia" w:ascii="宋体" w:hAnsi="宋体" w:cs="宋体"/>
        </w:rPr>
      </w:pPr>
      <w:r>
        <w:rPr>
          <w:rFonts w:hint="eastAsia" w:ascii="宋体" w:hAnsi="宋体" w:cs="宋体"/>
        </w:rPr>
        <w:t xml:space="preserve">    11.1施工过程中以设计单位出具的经招标人、监理单位认可的设计变更通知单增减工程量，按中标人承诺的计价办法调整承包价。</w:t>
      </w:r>
    </w:p>
    <w:p>
      <w:pPr>
        <w:spacing w:after="9" w:line="360" w:lineRule="auto"/>
        <w:ind w:firstLine="420" w:firstLineChars="200"/>
        <w:jc w:val="left"/>
        <w:rPr>
          <w:rFonts w:hint="eastAsia" w:ascii="宋体" w:hAnsi="宋体" w:cs="宋体"/>
        </w:rPr>
      </w:pPr>
      <w:r>
        <w:rPr>
          <w:rFonts w:hint="eastAsia" w:ascii="宋体" w:hAnsi="宋体" w:cs="宋体"/>
        </w:rPr>
        <w:t xml:space="preserve"> 11.2工程量按实际完成工程量确定，当工程量清单项目工程量的变化幅度在15%（含15%）以内时，其综合单价不调整，执行原有综合单价。 当工程量清单项目工程量的变化幅度在15%（不含15%）以外时，其综合单价以及对应的措施费（如有）均应作调整。调整的办法是由承包人对增加的工程量或减少后剩余的工程量提出的综合单价和措施项目费，经发包人确认后调整。</w:t>
      </w:r>
    </w:p>
    <w:p>
      <w:pPr>
        <w:spacing w:after="9" w:line="360" w:lineRule="auto"/>
        <w:ind w:firstLine="420" w:firstLineChars="200"/>
        <w:jc w:val="left"/>
        <w:rPr>
          <w:rFonts w:hint="eastAsia" w:ascii="宋体" w:hAnsi="宋体" w:cs="宋体"/>
        </w:rPr>
      </w:pPr>
      <w:r>
        <w:rPr>
          <w:rFonts w:hint="eastAsia" w:ascii="宋体" w:hAnsi="宋体" w:cs="宋体"/>
          <w:szCs w:val="21"/>
        </w:rPr>
        <w:t xml:space="preserve"> </w:t>
      </w:r>
      <w:r>
        <w:rPr>
          <w:rFonts w:hint="eastAsia" w:ascii="宋体" w:hAnsi="宋体" w:cs="宋体"/>
        </w:rPr>
        <w:t>11.3材料价格发生变化时，投标人应承担材料价格±5%（包括±5%）的风险，即施工期间该工程所用的主要材料发生的价格涨跌幅度在±5%（包括±5%）范围内时，材料价格风险由中标人承担，决算中不予调整。</w:t>
      </w:r>
    </w:p>
    <w:p>
      <w:pPr>
        <w:spacing w:after="9" w:line="360" w:lineRule="auto"/>
        <w:ind w:firstLine="420" w:firstLineChars="200"/>
        <w:jc w:val="left"/>
        <w:rPr>
          <w:rFonts w:hint="eastAsia" w:ascii="宋体" w:hAnsi="宋体" w:cs="宋体"/>
        </w:rPr>
      </w:pPr>
      <w:r>
        <w:rPr>
          <w:rFonts w:hint="eastAsia" w:ascii="宋体" w:hAnsi="宋体" w:cs="宋体"/>
        </w:rPr>
        <w:t>施工期间主要材料价格涨跌幅度超过±5%以外部分,材料价格风险由招标人承担。施工期间主要材料价格以招标人签证实际认可的市场价格为准。</w:t>
      </w:r>
    </w:p>
    <w:p>
      <w:pPr>
        <w:numPr>
          <w:ilvl w:val="0"/>
          <w:numId w:val="3"/>
        </w:numPr>
        <w:spacing w:line="360" w:lineRule="auto"/>
        <w:ind w:firstLine="420" w:firstLineChars="200"/>
        <w:rPr>
          <w:rFonts w:hint="eastAsia" w:ascii="宋体" w:hAnsi="宋体" w:cs="宋体"/>
        </w:rPr>
      </w:pPr>
      <w:r>
        <w:rPr>
          <w:rFonts w:hint="eastAsia" w:ascii="宋体" w:hAnsi="宋体" w:cs="宋体"/>
        </w:rPr>
        <w:t>施工过程中，中标人如不按合同、投标文件中承诺和招标文件规定的条件履行，招标人有权按违</w:t>
      </w:r>
    </w:p>
    <w:p>
      <w:pPr>
        <w:spacing w:line="360" w:lineRule="auto"/>
        <w:rPr>
          <w:rFonts w:hint="eastAsia" w:ascii="宋体" w:hAnsi="宋体" w:cs="宋体"/>
        </w:rPr>
      </w:pPr>
      <w:r>
        <w:rPr>
          <w:rFonts w:hint="eastAsia" w:ascii="宋体" w:hAnsi="宋体" w:cs="宋体"/>
        </w:rPr>
        <w:t>约处理。　　　　　　　　　　　　　　　　　　　　　　　　　　　　　　　　　　　　　　　　　　　　　　　　　　　　　　　　　　　　　　　　　　　　　　　　　　　　　　　　　　　　　　　　　　　　　　　　　　　　　　　　　　　　　　　　　　　　　　　　　　　　　　　　　　　　　　　　　　　　　　　　　　　　　　　　　　　　　　　　　　　　　　　　　　　　　　　　　　　　　　　　　　　　　　　　　　　　　　　　　　　　　　　　　　　　　　　　　　　　　　　　　　　　　　　　　　　　　　　　　　　　　　　　　　　　　　　　　　　　　　　　　　　　　　　　　　　　　　　　　　　　　　　　　　　　　　　　　　　　　　　　　　　　　　　　　　　　　　　　　　　　　　　　　　　　　　　　　　　　　　　　　　　　　　　　　　　　　　　　　　　　　　　　　　　　　　　　　　　　　　　　　　　　　　　　　　　　　　　　　　　　　　　　　　　　　　　　　　　　　　　　　　　　　　　　　　　　　　　　　　　　　　　　　　　　　　　　　　　　　　　　　　　　　　　　　　　　　　　　　　　　　　　　　　　　　　　　　　　　　　　　　　　　　　　　　　　　　　　　　　　　　　　　　　　　　　　　　　　　　　　　　　　　　　　　　　　　　　　　　　　　　　　　　　　　　　　　　　　　　　　　　　　　　　　　　　　　　　　　　　　　　　　　　　　　　　　　　　　　　　　　　　　　　　　　　　　　　　　　　　　　　　　　　　　　　　　　　　　　　　　　　　　　　　　　　　　　　　　　　　　　　　　　　　　　　　　　　　　　　　　　　　　　　　　　　　　　　　　　　　　　　　　　　　　　　　　　　　　　　　　　　　　　　　　　　　　　　　　　　　　　　　　　　　　　　　　　　　　　　　　　　　　　　　　　　　　　　　　　　　　　　　　　　　　　　　　　　　　　　　　　　　　　　　　　　　　　　　　　　　　　　　　　　　　　　　　　　　　　　　　　　　　　　　　　　　　　　　　　　　　　　　　　　　　　　　　　　　　　　　　　　　　　　　　　　　　　　　　　　　　　　　　　　　　　　　　　　　　　　　　　　　　　　　　　　　　　　　　　　　　　　　　　　　　　　　　　　　　　　　　　　　　　　　　　　　　　　　　　　　　　　　　　　　　　　　　　　　　　　　　　　　　　　　　　　　　　　　　　　　　　　　　　　　　　　　　　　　　　　　　　　　　　　　　　　　　　　　　　　　　　　　　　　　　　　　　　　　　　　　　　　　　　　　　　　　　　　　　　　　　　　　　　　　　　　　　　　　　　　　　　　　　　　　　　　　　　　　　　　　　　　　　　　　　　　　　　　　　　　　　　　　　　　　　　　　　　　　　　　　　　　　　　　　　　　　　　　　　　　　　　　　　　　　　　　　　　　　　　　　　　　　　　　　　　　　　　　　　　　　　　　　　　　　　　　　　　　　　　　　　　　　　　　　　　　　　　　　　　　　　　　　　　　　　　　　　　　　　　　　　　　　　　　　　　　　　　　　　　　　　　　　　　　　　　　　　　　　　　　　　　　　　　　　　　　　　　　　　　　　　　　　　　　　　　　　　　　　　　　　　　　　　　　　　　　　　　　　　　　　　　　　　　　　　　　　　　　　　　　　　　　　　　　　　　　　　　　　　　　　　　　　　　　　　　　　　　　　　　　　　　　　　　　　　　　　　　　　　　　　　　　　　　　　　　　　　　　　　　　　　　　　　　　　　　　　　　　　　　　　　　　　　　　　　　　　　　　　　　　　　　　　　　　　　　　　　　　　　　　　　　　　　　　　　　　　　　　　　　　　　　　　　　　　　　　　　　　　　　　　　　　　　　　　　　　　　　　　　　　　　　　　　　　　　　　　　　　　　　　　　　　　　　　　　　　　　　　　　　　　　　　　　　　　　　　　　　　　　　　　　　　　　　　　　　　　　　　　　　　　　　　　　　　　　　　　　　　　　　　　　　　　　　　　　　　　　　　　　　　　　　　　　　　　　　　</w:t>
      </w:r>
    </w:p>
    <w:p>
      <w:pPr>
        <w:spacing w:after="9" w:line="360" w:lineRule="auto"/>
        <w:ind w:firstLine="420" w:firstLineChars="200"/>
        <w:jc w:val="left"/>
        <w:rPr>
          <w:rFonts w:hint="eastAsia" w:ascii="宋体" w:hAnsi="宋体" w:cs="宋体"/>
        </w:rPr>
      </w:pPr>
      <w:r>
        <w:rPr>
          <w:rFonts w:hint="eastAsia" w:ascii="宋体" w:hAnsi="宋体" w:cs="宋体"/>
        </w:rPr>
        <w:t>13、投标人一旦中标，应保证按招标人的要求，迅速进场组织施工，且必须服从招标人的统一指挥与协调管理，配合各责任主体职责范围内的工作。</w:t>
      </w:r>
    </w:p>
    <w:p>
      <w:pPr>
        <w:spacing w:line="360" w:lineRule="auto"/>
        <w:ind w:firstLine="420" w:firstLineChars="200"/>
        <w:jc w:val="left"/>
        <w:rPr>
          <w:rFonts w:hint="eastAsia" w:ascii="宋体" w:hAnsi="宋体" w:cs="宋体"/>
        </w:rPr>
      </w:pPr>
      <w:r>
        <w:rPr>
          <w:rFonts w:hint="eastAsia" w:ascii="宋体" w:hAnsi="宋体" w:cs="宋体"/>
        </w:rPr>
        <w:t>14、投标人须承诺投报本项目的授权委托人、项目经理、技术负责人均为本公司正式员工，如有弄虚作假承担一切法律责任。</w:t>
      </w:r>
    </w:p>
    <w:p>
      <w:pPr>
        <w:spacing w:line="360" w:lineRule="auto"/>
        <w:ind w:firstLine="420" w:firstLineChars="200"/>
        <w:jc w:val="left"/>
        <w:rPr>
          <w:rFonts w:hint="eastAsia" w:ascii="宋体" w:hAnsi="宋体" w:cs="宋体"/>
        </w:rPr>
      </w:pPr>
      <w:r>
        <w:rPr>
          <w:rFonts w:hint="eastAsia" w:ascii="宋体" w:hAnsi="宋体" w:cs="宋体"/>
        </w:rPr>
        <w:t>15、根据平劳社监察【2004】1号文件规定：招标人在中标公示后无异议，缴纳中标价2%的农民工工资保障金 。经中标人确认后交于市招标办集中保管，办理中标通知书及备案手续。</w:t>
      </w:r>
    </w:p>
    <w:p>
      <w:pPr>
        <w:spacing w:line="360" w:lineRule="auto"/>
        <w:ind w:firstLine="420" w:firstLineChars="200"/>
        <w:jc w:val="left"/>
        <w:rPr>
          <w:rFonts w:hint="eastAsia" w:ascii="宋体" w:hAnsi="宋体" w:cs="宋体"/>
        </w:rPr>
      </w:pPr>
      <w:r>
        <w:rPr>
          <w:rFonts w:hint="eastAsia" w:ascii="宋体" w:hAnsi="宋体" w:cs="宋体"/>
        </w:rPr>
        <w:t xml:space="preserve">      16、外地中标人应按规定办妥各种进平手续，逾期招标人有权更换施工企业，并由中标人负担因更换施工企业而发生的费用。   </w:t>
      </w:r>
    </w:p>
    <w:p>
      <w:pPr>
        <w:spacing w:line="360" w:lineRule="auto"/>
        <w:jc w:val="left"/>
        <w:rPr>
          <w:rFonts w:hint="eastAsia" w:ascii="宋体" w:hAnsi="宋体" w:cs="宋体"/>
        </w:rPr>
      </w:pPr>
      <w:r>
        <w:rPr>
          <w:rFonts w:hint="eastAsia" w:ascii="宋体" w:hAnsi="宋体" w:cs="宋体"/>
        </w:rPr>
        <w:t xml:space="preserve">    17、中标人负责协调周边关系，并承担由此产生的各项费用；       </w:t>
      </w:r>
    </w:p>
    <w:p>
      <w:pPr>
        <w:pStyle w:val="23"/>
        <w:spacing w:before="156" w:beforeLines="50" w:line="360" w:lineRule="auto"/>
        <w:ind w:left="0" w:right="720"/>
        <w:rPr>
          <w:rFonts w:hint="eastAsia" w:ascii="宋体" w:hAnsi="宋体" w:cs="宋体"/>
          <w:bCs/>
          <w:szCs w:val="21"/>
        </w:rPr>
      </w:pPr>
      <w:r>
        <w:rPr>
          <w:rFonts w:hint="eastAsia" w:ascii="宋体" w:hAnsi="宋体" w:cs="宋体"/>
        </w:rPr>
        <w:t xml:space="preserve">   </w:t>
      </w:r>
      <w:r>
        <w:rPr>
          <w:rFonts w:hint="eastAsia" w:ascii="宋体" w:hAnsi="宋体" w:cs="宋体"/>
          <w:bCs/>
          <w:szCs w:val="21"/>
        </w:rPr>
        <w:t xml:space="preserve">     按照中华人民共和国建设部和国家工商行政管理局颁发的《建设工程施工合同（示范文本》（GF-2017-0201)的合同有关内容，结合本工程实际情况制定。主要协议条款综合说明如下（其余协议书条款在合同签订时结合中标人有关承诺具体协商）</w:t>
      </w:r>
    </w:p>
    <w:p>
      <w:pPr>
        <w:pStyle w:val="23"/>
        <w:spacing w:before="156" w:beforeLines="50" w:line="360" w:lineRule="auto"/>
        <w:ind w:left="0" w:right="720"/>
        <w:rPr>
          <w:rFonts w:hint="eastAsia" w:ascii="宋体" w:hAnsi="宋体" w:cs="宋体"/>
          <w:bCs/>
          <w:szCs w:val="21"/>
        </w:rPr>
      </w:pPr>
    </w:p>
    <w:p>
      <w:pPr>
        <w:pStyle w:val="23"/>
        <w:spacing w:before="156" w:beforeLines="50" w:line="360" w:lineRule="auto"/>
        <w:ind w:left="0" w:right="720"/>
        <w:rPr>
          <w:rFonts w:hint="eastAsia" w:ascii="宋体" w:hAnsi="宋体" w:cs="宋体"/>
          <w:bCs/>
          <w:szCs w:val="21"/>
        </w:rPr>
      </w:pPr>
    </w:p>
    <w:p>
      <w:pPr>
        <w:bidi w:val="0"/>
        <w:jc w:val="center"/>
        <w:rPr>
          <w:rFonts w:hint="eastAsia" w:ascii="宋体" w:hAnsi="宋体" w:cs="宋体"/>
          <w:b/>
          <w:color w:val="000000"/>
          <w:sz w:val="44"/>
          <w:szCs w:val="44"/>
        </w:rPr>
      </w:pPr>
      <w:r>
        <w:rPr>
          <w:rFonts w:ascii="宋体" w:hAnsi="宋体" w:cs="宋体"/>
          <w:sz w:val="44"/>
          <w:szCs w:val="44"/>
        </w:rPr>
        <w:br w:type="page"/>
      </w:r>
      <w:bookmarkStart w:id="401" w:name="_Toc14830"/>
      <w:bookmarkStart w:id="402" w:name="_Toc31587"/>
      <w:r>
        <w:rPr>
          <w:rFonts w:hint="eastAsia" w:ascii="宋体" w:hAnsi="宋体" w:cs="宋体"/>
          <w:sz w:val="44"/>
          <w:szCs w:val="44"/>
        </w:rPr>
        <w:t>第一部分 合同协议书</w:t>
      </w:r>
      <w:bookmarkEnd w:id="401"/>
      <w:bookmarkEnd w:id="402"/>
    </w:p>
    <w:p>
      <w:pPr>
        <w:spacing w:line="360" w:lineRule="auto"/>
        <w:rPr>
          <w:rFonts w:hint="eastAsia" w:ascii="宋体" w:hAnsi="宋体" w:cs="宋体"/>
          <w:b/>
          <w:color w:val="000000"/>
          <w:szCs w:val="21"/>
          <w:u w:val="single"/>
        </w:rPr>
      </w:pPr>
      <w:r>
        <w:rPr>
          <w:rFonts w:hint="eastAsia" w:ascii="宋体" w:hAnsi="宋体" w:cs="宋体"/>
          <w:b/>
          <w:color w:val="000000"/>
          <w:szCs w:val="21"/>
        </w:rPr>
        <w:t>发包人（全称）：</w:t>
      </w:r>
      <w:r>
        <w:rPr>
          <w:rFonts w:hint="eastAsia" w:ascii="宋体" w:hAnsi="宋体" w:cs="宋体"/>
          <w:b/>
          <w:color w:val="000000"/>
          <w:szCs w:val="21"/>
          <w:u w:val="single"/>
        </w:rPr>
        <w:t>                       </w:t>
      </w:r>
    </w:p>
    <w:p>
      <w:pPr>
        <w:spacing w:line="360" w:lineRule="auto"/>
        <w:rPr>
          <w:rFonts w:hint="eastAsia" w:ascii="宋体" w:hAnsi="宋体" w:cs="宋体"/>
          <w:b/>
          <w:color w:val="000000"/>
          <w:szCs w:val="21"/>
          <w:u w:val="single"/>
        </w:rPr>
      </w:pPr>
      <w:r>
        <w:rPr>
          <w:rFonts w:hint="eastAsia" w:ascii="宋体" w:hAnsi="宋体" w:cs="宋体"/>
          <w:b/>
          <w:color w:val="000000"/>
          <w:szCs w:val="21"/>
        </w:rPr>
        <w:t>承包人（全称）：</w:t>
      </w:r>
      <w:r>
        <w:rPr>
          <w:rFonts w:hint="eastAsia" w:ascii="宋体" w:hAnsi="宋体" w:cs="宋体"/>
          <w:b/>
          <w:color w:val="000000"/>
          <w:szCs w:val="21"/>
          <w:u w:val="single"/>
        </w:rPr>
        <w:t>                      </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根据《中华人民共和国合同法》、《中华人民共和国建筑法》及有关法律规定，遵循平等、自愿、公平和诚实信用的原则，双方就</w:t>
      </w:r>
    </w:p>
    <w:p>
      <w:pPr>
        <w:spacing w:line="360" w:lineRule="auto"/>
        <w:rPr>
          <w:rFonts w:hint="eastAsia"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工程施工及有关事项协商一致，共同达成如下协议：</w:t>
      </w:r>
    </w:p>
    <w:p>
      <w:pPr>
        <w:bidi w:val="0"/>
        <w:rPr>
          <w:rFonts w:hint="eastAsia" w:ascii="宋体" w:hAnsi="宋体" w:cs="宋体"/>
          <w:bCs/>
          <w:color w:val="000000"/>
          <w:szCs w:val="21"/>
        </w:rPr>
      </w:pPr>
      <w:r>
        <w:rPr>
          <w:rFonts w:hint="eastAsia" w:ascii="宋体" w:hAnsi="宋体" w:cs="宋体"/>
          <w:bCs/>
          <w:color w:val="000000"/>
          <w:szCs w:val="21"/>
        </w:rPr>
        <w:t xml:space="preserve">   </w:t>
      </w:r>
      <w:r>
        <w:rPr>
          <w:rFonts w:hint="eastAsia" w:ascii="宋体" w:hAnsi="宋体" w:cs="宋体"/>
          <w:b/>
          <w:color w:val="000000"/>
          <w:szCs w:val="21"/>
        </w:rPr>
        <w:t xml:space="preserve"> </w:t>
      </w:r>
      <w:bookmarkStart w:id="403" w:name="_Toc351203481"/>
      <w:r>
        <w:rPr>
          <w:rFonts w:hint="eastAsia" w:ascii="宋体" w:hAnsi="宋体" w:cs="宋体"/>
          <w:b/>
          <w:color w:val="000000"/>
          <w:szCs w:val="21"/>
        </w:rPr>
        <w:t>一、工程概况</w:t>
      </w:r>
      <w:bookmarkEnd w:id="403"/>
    </w:p>
    <w:p>
      <w:pPr>
        <w:spacing w:line="360" w:lineRule="auto"/>
        <w:ind w:firstLine="411" w:firstLineChars="196"/>
        <w:rPr>
          <w:rFonts w:hint="eastAsia" w:ascii="宋体" w:hAnsi="宋体" w:cs="宋体"/>
          <w:color w:val="000000"/>
          <w:szCs w:val="21"/>
          <w:u w:val="single"/>
        </w:rPr>
      </w:pPr>
      <w:r>
        <w:rPr>
          <w:rFonts w:hint="eastAsia" w:ascii="宋体" w:hAnsi="宋体" w:cs="宋体"/>
          <w:bCs/>
          <w:color w:val="000000"/>
          <w:szCs w:val="21"/>
        </w:rPr>
        <w:t>1.工程名称</w:t>
      </w:r>
      <w:r>
        <w:rPr>
          <w:rFonts w:hint="eastAsia" w:ascii="宋体" w:hAnsi="宋体" w:cs="宋体"/>
          <w:color w:val="000000"/>
          <w:szCs w:val="21"/>
        </w:rPr>
        <w:t>：</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11" w:firstLineChars="196"/>
        <w:rPr>
          <w:rFonts w:hint="eastAsia" w:ascii="宋体" w:hAnsi="宋体" w:cs="宋体"/>
          <w:bCs/>
          <w:color w:val="000000"/>
          <w:szCs w:val="21"/>
        </w:rPr>
      </w:pPr>
      <w:r>
        <w:rPr>
          <w:rFonts w:hint="eastAsia" w:ascii="宋体" w:hAnsi="宋体" w:cs="宋体"/>
          <w:bCs/>
          <w:color w:val="000000"/>
          <w:szCs w:val="21"/>
        </w:rPr>
        <w:t>2.工程地点：</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11" w:firstLineChars="196"/>
        <w:rPr>
          <w:rFonts w:hint="eastAsia" w:ascii="宋体" w:hAnsi="宋体" w:cs="宋体"/>
          <w:bCs/>
          <w:color w:val="000000"/>
          <w:szCs w:val="21"/>
        </w:rPr>
      </w:pPr>
      <w:r>
        <w:rPr>
          <w:rFonts w:hint="eastAsia" w:ascii="宋体" w:hAnsi="宋体" w:cs="宋体"/>
          <w:bCs/>
          <w:color w:val="000000"/>
          <w:szCs w:val="21"/>
        </w:rPr>
        <w:t>3.工程立项批准文号：</w:t>
      </w:r>
      <w:r>
        <w:rPr>
          <w:rFonts w:hint="eastAsia" w:ascii="宋体" w:hAnsi="宋体" w:cs="宋体"/>
          <w:color w:val="000000"/>
          <w:szCs w:val="21"/>
          <w:u w:val="single"/>
        </w:rPr>
        <w:t xml:space="preserve">       </w:t>
      </w:r>
      <w:r>
        <w:rPr>
          <w:rFonts w:hint="eastAsia" w:ascii="宋体" w:hAnsi="宋体" w:cs="宋体"/>
          <w:bCs/>
          <w:color w:val="000000"/>
          <w:szCs w:val="21"/>
        </w:rPr>
        <w:t>。</w:t>
      </w:r>
    </w:p>
    <w:p>
      <w:pPr>
        <w:spacing w:line="360" w:lineRule="auto"/>
        <w:ind w:firstLine="411" w:firstLineChars="196"/>
        <w:rPr>
          <w:rFonts w:hint="eastAsia" w:ascii="宋体" w:hAnsi="宋体" w:cs="宋体"/>
          <w:bCs/>
          <w:color w:val="000000"/>
          <w:szCs w:val="21"/>
        </w:rPr>
      </w:pPr>
      <w:r>
        <w:rPr>
          <w:rFonts w:hint="eastAsia" w:ascii="宋体" w:hAnsi="宋体" w:cs="宋体"/>
          <w:bCs/>
          <w:color w:val="000000"/>
          <w:szCs w:val="21"/>
        </w:rPr>
        <w:t>4.资金来源：</w:t>
      </w:r>
      <w:r>
        <w:rPr>
          <w:rFonts w:hint="eastAsia" w:ascii="宋体" w:hAnsi="宋体" w:cs="宋体"/>
          <w:color w:val="000000"/>
          <w:szCs w:val="21"/>
          <w:u w:val="single"/>
        </w:rPr>
        <w:t xml:space="preserve">       </w:t>
      </w:r>
      <w:r>
        <w:rPr>
          <w:rFonts w:hint="eastAsia" w:ascii="宋体" w:hAnsi="宋体" w:cs="宋体"/>
          <w:bCs/>
          <w:color w:val="000000"/>
          <w:szCs w:val="21"/>
        </w:rPr>
        <w:t>。</w:t>
      </w:r>
    </w:p>
    <w:p>
      <w:pPr>
        <w:spacing w:line="360" w:lineRule="auto"/>
        <w:ind w:firstLine="411" w:firstLineChars="196"/>
        <w:rPr>
          <w:rFonts w:hint="eastAsia" w:ascii="宋体" w:hAnsi="宋体" w:cs="宋体"/>
          <w:bCs/>
          <w:color w:val="000000"/>
          <w:szCs w:val="21"/>
        </w:rPr>
      </w:pPr>
      <w:r>
        <w:rPr>
          <w:rFonts w:hint="eastAsia" w:ascii="宋体" w:hAnsi="宋体" w:cs="宋体"/>
          <w:bCs/>
          <w:color w:val="000000"/>
          <w:szCs w:val="21"/>
        </w:rPr>
        <w:t>5.工程内容：</w:t>
      </w:r>
      <w:r>
        <w:rPr>
          <w:rFonts w:hint="eastAsia" w:ascii="宋体" w:hAnsi="宋体" w:cs="宋体"/>
          <w:color w:val="000000"/>
          <w:szCs w:val="21"/>
          <w:u w:val="single"/>
        </w:rPr>
        <w:t xml:space="preserve">       </w:t>
      </w:r>
      <w:r>
        <w:rPr>
          <w:rFonts w:hint="eastAsia" w:ascii="宋体" w:hAnsi="宋体" w:cs="宋体"/>
          <w:bCs/>
          <w:color w:val="000000"/>
          <w:szCs w:val="21"/>
        </w:rPr>
        <w:t>。</w:t>
      </w:r>
    </w:p>
    <w:p>
      <w:pPr>
        <w:spacing w:line="360" w:lineRule="auto"/>
        <w:ind w:firstLine="411" w:firstLineChars="196"/>
        <w:rPr>
          <w:rFonts w:hint="eastAsia" w:ascii="宋体" w:hAnsi="宋体" w:cs="宋体"/>
          <w:bCs/>
          <w:color w:val="000000"/>
          <w:szCs w:val="21"/>
        </w:rPr>
      </w:pPr>
      <w:r>
        <w:rPr>
          <w:rFonts w:hint="eastAsia" w:ascii="宋体" w:hAnsi="宋体" w:cs="宋体"/>
          <w:color w:val="000000"/>
          <w:szCs w:val="21"/>
        </w:rPr>
        <w:t>群体工程应附《承包人承揽工程项目一览表》（附件1）。</w:t>
      </w:r>
    </w:p>
    <w:p>
      <w:pPr>
        <w:spacing w:line="360" w:lineRule="auto"/>
        <w:ind w:firstLine="411" w:firstLineChars="196"/>
        <w:rPr>
          <w:rFonts w:hint="eastAsia" w:ascii="宋体" w:hAnsi="宋体" w:cs="宋体"/>
          <w:bCs/>
          <w:color w:val="000000"/>
          <w:szCs w:val="21"/>
        </w:rPr>
      </w:pPr>
      <w:r>
        <w:rPr>
          <w:rFonts w:hint="eastAsia" w:ascii="宋体" w:hAnsi="宋体" w:cs="宋体"/>
          <w:bCs/>
          <w:color w:val="000000"/>
          <w:szCs w:val="21"/>
        </w:rPr>
        <w:t>6.工程承包范围：</w:t>
      </w:r>
    </w:p>
    <w:p>
      <w:pPr>
        <w:spacing w:line="360" w:lineRule="auto"/>
        <w:ind w:firstLine="405" w:firstLineChars="193"/>
        <w:rPr>
          <w:rFonts w:hint="eastAsia" w:ascii="宋体" w:hAnsi="宋体" w:cs="宋体"/>
          <w:color w:val="000000"/>
          <w:szCs w:val="21"/>
        </w:rPr>
      </w:pPr>
      <w:r>
        <w:rPr>
          <w:rFonts w:hint="eastAsia" w:ascii="宋体" w:hAnsi="宋体" w:cs="宋体"/>
          <w:color w:val="000000"/>
          <w:szCs w:val="21"/>
          <w:u w:val="single"/>
        </w:rPr>
        <w:t>   </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u w:val="single"/>
        </w:rPr>
        <w:t> </w:t>
      </w:r>
      <w:r>
        <w:rPr>
          <w:rFonts w:hint="eastAsia" w:ascii="宋体" w:hAnsi="宋体" w:cs="宋体"/>
          <w:color w:val="000000"/>
          <w:szCs w:val="21"/>
        </w:rPr>
        <w:t>。</w:t>
      </w:r>
    </w:p>
    <w:p>
      <w:pPr>
        <w:bidi w:val="0"/>
        <w:rPr>
          <w:rFonts w:hint="eastAsia"/>
        </w:rPr>
      </w:pPr>
      <w:r>
        <w:rPr>
          <w:rFonts w:hint="eastAsia"/>
        </w:rPr>
        <w:t xml:space="preserve">   </w:t>
      </w:r>
      <w:bookmarkStart w:id="404" w:name="_Toc351203482"/>
      <w:r>
        <w:rPr>
          <w:rFonts w:hint="eastAsia"/>
        </w:rPr>
        <w:t>二、合同工期</w:t>
      </w:r>
      <w:bookmarkEnd w:id="404"/>
    </w:p>
    <w:p>
      <w:pPr>
        <w:spacing w:line="360" w:lineRule="auto"/>
        <w:ind w:firstLine="459"/>
        <w:rPr>
          <w:rFonts w:hint="eastAsia" w:ascii="宋体" w:hAnsi="宋体" w:cs="宋体"/>
          <w:color w:val="000000"/>
          <w:szCs w:val="21"/>
        </w:rPr>
      </w:pPr>
      <w:r>
        <w:rPr>
          <w:rFonts w:hint="eastAsia" w:ascii="宋体" w:hAnsi="宋体" w:cs="宋体"/>
          <w:color w:val="000000"/>
          <w:szCs w:val="21"/>
        </w:rPr>
        <w:t>计划开工日期：</w:t>
      </w:r>
      <w:r>
        <w:rPr>
          <w:rFonts w:hint="eastAsia" w:ascii="宋体" w:hAnsi="宋体" w:cs="宋体"/>
          <w:color w:val="000000"/>
          <w:szCs w:val="21"/>
          <w:u w:val="single"/>
        </w:rPr>
        <w:t></w:t>
      </w:r>
      <w:r>
        <w:rPr>
          <w:rFonts w:hint="eastAsia" w:ascii="宋体" w:hAnsi="宋体" w:cs="宋体"/>
          <w:color w:val="000000"/>
          <w:szCs w:val="21"/>
        </w:rPr>
        <w:t>年</w:t>
      </w:r>
      <w:r>
        <w:rPr>
          <w:rFonts w:hint="eastAsia" w:ascii="宋体" w:hAnsi="宋体" w:cs="宋体"/>
          <w:color w:val="000000"/>
          <w:szCs w:val="21"/>
          <w:u w:val="single"/>
        </w:rPr>
        <w:t></w:t>
      </w:r>
      <w:r>
        <w:rPr>
          <w:rFonts w:hint="eastAsia" w:ascii="宋体" w:hAnsi="宋体" w:cs="宋体"/>
          <w:color w:val="000000"/>
          <w:szCs w:val="21"/>
        </w:rPr>
        <w:t>月</w:t>
      </w:r>
      <w:r>
        <w:rPr>
          <w:rFonts w:hint="eastAsia" w:ascii="宋体" w:hAnsi="宋体" w:cs="宋体"/>
          <w:color w:val="000000"/>
          <w:szCs w:val="21"/>
          <w:u w:val="single"/>
        </w:rPr>
        <w:t></w:t>
      </w:r>
      <w:r>
        <w:rPr>
          <w:rFonts w:hint="eastAsia" w:ascii="宋体" w:hAnsi="宋体" w:cs="宋体"/>
          <w:color w:val="000000"/>
          <w:szCs w:val="21"/>
        </w:rPr>
        <w:t>日。</w:t>
      </w:r>
    </w:p>
    <w:p>
      <w:pPr>
        <w:spacing w:line="360" w:lineRule="auto"/>
        <w:ind w:firstLine="459"/>
        <w:rPr>
          <w:rFonts w:hint="eastAsia" w:ascii="宋体" w:hAnsi="宋体" w:cs="宋体"/>
          <w:color w:val="000000"/>
          <w:szCs w:val="21"/>
        </w:rPr>
      </w:pPr>
      <w:r>
        <w:rPr>
          <w:rFonts w:hint="eastAsia" w:ascii="宋体" w:hAnsi="宋体" w:cs="宋体"/>
          <w:color w:val="000000"/>
          <w:szCs w:val="21"/>
        </w:rPr>
        <w:t>计划竣工日期：</w:t>
      </w:r>
      <w:r>
        <w:rPr>
          <w:rFonts w:hint="eastAsia" w:ascii="宋体" w:hAnsi="宋体" w:cs="宋体"/>
          <w:color w:val="000000"/>
          <w:szCs w:val="21"/>
          <w:u w:val="single"/>
        </w:rPr>
        <w:t></w:t>
      </w:r>
      <w:r>
        <w:rPr>
          <w:rFonts w:hint="eastAsia" w:ascii="宋体" w:hAnsi="宋体" w:cs="宋体"/>
          <w:color w:val="000000"/>
          <w:szCs w:val="21"/>
        </w:rPr>
        <w:t>年</w:t>
      </w:r>
      <w:r>
        <w:rPr>
          <w:rFonts w:hint="eastAsia" w:ascii="宋体" w:hAnsi="宋体" w:cs="宋体"/>
          <w:color w:val="000000"/>
          <w:szCs w:val="21"/>
          <w:u w:val="single"/>
        </w:rPr>
        <w:t></w:t>
      </w:r>
      <w:r>
        <w:rPr>
          <w:rFonts w:hint="eastAsia" w:ascii="宋体" w:hAnsi="宋体" w:cs="宋体"/>
          <w:color w:val="000000"/>
          <w:szCs w:val="21"/>
        </w:rPr>
        <w:t>月</w:t>
      </w:r>
      <w:r>
        <w:rPr>
          <w:rFonts w:hint="eastAsia" w:ascii="宋体" w:hAnsi="宋体" w:cs="宋体"/>
          <w:color w:val="000000"/>
          <w:szCs w:val="21"/>
          <w:u w:val="single"/>
        </w:rPr>
        <w:t></w:t>
      </w:r>
      <w:r>
        <w:rPr>
          <w:rFonts w:hint="eastAsia" w:ascii="宋体" w:hAnsi="宋体" w:cs="宋体"/>
          <w:color w:val="000000"/>
          <w:szCs w:val="21"/>
        </w:rPr>
        <w:t>日。</w:t>
      </w:r>
    </w:p>
    <w:p>
      <w:pPr>
        <w:spacing w:line="360" w:lineRule="auto"/>
        <w:ind w:firstLine="459"/>
        <w:rPr>
          <w:rFonts w:hint="eastAsia" w:ascii="宋体" w:hAnsi="宋体" w:cs="宋体"/>
          <w:color w:val="000000"/>
          <w:szCs w:val="21"/>
        </w:rPr>
      </w:pPr>
      <w:r>
        <w:rPr>
          <w:rFonts w:hint="eastAsia" w:ascii="宋体" w:hAnsi="宋体" w:cs="宋体"/>
          <w:color w:val="000000"/>
          <w:szCs w:val="21"/>
        </w:rPr>
        <w:t>工期总日历天数：</w:t>
      </w:r>
      <w:r>
        <w:rPr>
          <w:rFonts w:hint="eastAsia" w:ascii="宋体" w:hAnsi="宋体" w:cs="宋体"/>
          <w:color w:val="000000"/>
          <w:szCs w:val="21"/>
          <w:u w:val="single"/>
        </w:rPr>
        <w:t></w:t>
      </w:r>
      <w:r>
        <w:rPr>
          <w:rFonts w:hint="eastAsia" w:ascii="宋体" w:hAnsi="宋体" w:cs="宋体"/>
          <w:color w:val="000000"/>
          <w:szCs w:val="21"/>
        </w:rPr>
        <w:t>天。工期总日历天数与根据前述计划开竣工日期计算的工期天数不一致的，以工期总日历天数为准。</w:t>
      </w:r>
    </w:p>
    <w:p>
      <w:pPr>
        <w:bidi w:val="0"/>
        <w:rPr>
          <w:rFonts w:hint="eastAsia" w:ascii="宋体" w:hAnsi="宋体" w:cs="宋体"/>
          <w:bCs/>
          <w:color w:val="000000"/>
          <w:szCs w:val="21"/>
        </w:rPr>
      </w:pPr>
      <w:r>
        <w:rPr>
          <w:rFonts w:hint="eastAsia" w:ascii="宋体" w:hAnsi="宋体" w:cs="宋体"/>
          <w:bCs/>
          <w:color w:val="000000"/>
          <w:szCs w:val="21"/>
        </w:rPr>
        <w:t xml:space="preserve">    </w:t>
      </w:r>
      <w:bookmarkStart w:id="405" w:name="_Toc351203483"/>
      <w:r>
        <w:rPr>
          <w:rFonts w:hint="eastAsia" w:ascii="宋体" w:hAnsi="宋体" w:cs="宋体"/>
          <w:b/>
          <w:color w:val="000000"/>
          <w:szCs w:val="21"/>
        </w:rPr>
        <w:t>三、质量标准</w:t>
      </w:r>
      <w:bookmarkEnd w:id="405"/>
    </w:p>
    <w:p>
      <w:pPr>
        <w:spacing w:line="360" w:lineRule="auto"/>
        <w:ind w:firstLine="459"/>
        <w:rPr>
          <w:rFonts w:hint="eastAsia" w:ascii="宋体" w:hAnsi="宋体" w:cs="宋体"/>
          <w:color w:val="000000"/>
          <w:szCs w:val="21"/>
        </w:rPr>
      </w:pPr>
      <w:r>
        <w:rPr>
          <w:rFonts w:hint="eastAsia" w:ascii="宋体" w:hAnsi="宋体" w:cs="宋体"/>
          <w:color w:val="000000"/>
          <w:szCs w:val="21"/>
        </w:rPr>
        <w:t>工程质量符合</w:t>
      </w:r>
      <w:r>
        <w:rPr>
          <w:rFonts w:hint="eastAsia" w:ascii="宋体" w:hAnsi="宋体" w:cs="宋体"/>
          <w:color w:val="000000"/>
          <w:szCs w:val="21"/>
          <w:u w:val="single"/>
        </w:rPr>
        <w:t></w:t>
      </w:r>
      <w:r>
        <w:rPr>
          <w:rFonts w:hint="eastAsia" w:ascii="宋体" w:hAnsi="宋体" w:cs="宋体"/>
          <w:color w:val="000000"/>
          <w:szCs w:val="21"/>
        </w:rPr>
        <w:t>标准。</w:t>
      </w:r>
    </w:p>
    <w:p>
      <w:pPr>
        <w:bidi w:val="0"/>
        <w:rPr>
          <w:rFonts w:hint="eastAsia" w:ascii="宋体" w:hAnsi="宋体" w:cs="宋体"/>
          <w:bCs/>
          <w:color w:val="000000"/>
          <w:szCs w:val="21"/>
        </w:rPr>
      </w:pPr>
      <w:r>
        <w:rPr>
          <w:rFonts w:hint="eastAsia" w:ascii="宋体" w:hAnsi="宋体" w:cs="宋体"/>
          <w:bCs/>
          <w:color w:val="000000"/>
          <w:szCs w:val="21"/>
        </w:rPr>
        <w:t xml:space="preserve">   </w:t>
      </w:r>
      <w:r>
        <w:rPr>
          <w:rFonts w:hint="eastAsia" w:ascii="宋体" w:hAnsi="宋体" w:cs="宋体"/>
          <w:b/>
          <w:color w:val="000000"/>
          <w:szCs w:val="21"/>
        </w:rPr>
        <w:t xml:space="preserve"> </w:t>
      </w:r>
      <w:bookmarkStart w:id="406" w:name="_Toc351203484"/>
      <w:r>
        <w:rPr>
          <w:rFonts w:hint="eastAsia" w:ascii="宋体" w:hAnsi="宋体" w:cs="宋体"/>
          <w:b/>
          <w:color w:val="000000"/>
          <w:szCs w:val="21"/>
        </w:rPr>
        <w:t>四、签约合同价与合同价格形式</w:t>
      </w:r>
      <w:bookmarkEnd w:id="406"/>
      <w:r>
        <w:rPr>
          <w:rFonts w:hint="eastAsia" w:ascii="宋体" w:hAnsi="宋体" w:cs="宋体"/>
          <w:b/>
          <w:color w:val="000000"/>
          <w:szCs w:val="21"/>
        </w:rPr>
        <w:tab/>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1.签约合同价为：</w:t>
      </w:r>
    </w:p>
    <w:p>
      <w:pPr>
        <w:spacing w:line="360" w:lineRule="auto"/>
        <w:ind w:firstLine="525" w:firstLineChars="250"/>
        <w:rPr>
          <w:rFonts w:hint="eastAsia" w:ascii="宋体" w:hAnsi="宋体" w:cs="宋体"/>
          <w:color w:val="000000"/>
          <w:szCs w:val="21"/>
        </w:rPr>
      </w:pPr>
      <w:r>
        <w:rPr>
          <w:rFonts w:hint="eastAsia" w:ascii="宋体" w:hAnsi="宋体" w:cs="宋体"/>
          <w:color w:val="000000"/>
          <w:szCs w:val="21"/>
        </w:rPr>
        <w:t>人民币（大写）</w:t>
      </w:r>
      <w:r>
        <w:rPr>
          <w:rFonts w:hint="eastAsia" w:ascii="宋体" w:hAnsi="宋体" w:cs="宋体"/>
          <w:color w:val="000000"/>
          <w:szCs w:val="21"/>
          <w:u w:val="single"/>
        </w:rPr>
        <w:t xml:space="preserve">                 </w:t>
      </w:r>
      <w:r>
        <w:rPr>
          <w:rFonts w:hint="eastAsia" w:ascii="宋体" w:hAnsi="宋体" w:cs="宋体"/>
          <w:color w:val="000000"/>
          <w:szCs w:val="21"/>
        </w:rPr>
        <w:t>(¥</w:t>
      </w:r>
      <w:r>
        <w:rPr>
          <w:rFonts w:hint="eastAsia" w:ascii="宋体" w:hAnsi="宋体" w:cs="宋体"/>
          <w:color w:val="000000"/>
          <w:szCs w:val="21"/>
          <w:u w:val="single"/>
        </w:rPr>
        <w:t xml:space="preserve">            </w:t>
      </w:r>
      <w:r>
        <w:rPr>
          <w:rFonts w:hint="eastAsia" w:ascii="宋体" w:hAnsi="宋体" w:cs="宋体"/>
          <w:color w:val="000000"/>
          <w:szCs w:val="21"/>
        </w:rPr>
        <w:t>元)；</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其中：</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（1）安全文明施工费：</w:t>
      </w:r>
    </w:p>
    <w:p>
      <w:pPr>
        <w:spacing w:line="360" w:lineRule="auto"/>
        <w:ind w:firstLine="945" w:firstLineChars="450"/>
        <w:rPr>
          <w:rFonts w:hint="eastAsia" w:ascii="宋体" w:hAnsi="宋体" w:cs="宋体"/>
          <w:color w:val="000000"/>
          <w:szCs w:val="21"/>
        </w:rPr>
      </w:pPr>
      <w:r>
        <w:rPr>
          <w:rFonts w:hint="eastAsia" w:ascii="宋体" w:hAnsi="宋体" w:cs="宋体"/>
          <w:color w:val="000000"/>
          <w:szCs w:val="21"/>
        </w:rPr>
        <w:t>人民币（大写）</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元)；</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（2）材料和工程设备暂估价金额：</w:t>
      </w:r>
    </w:p>
    <w:p>
      <w:pPr>
        <w:spacing w:line="360" w:lineRule="auto"/>
        <w:ind w:firstLine="945" w:firstLineChars="450"/>
        <w:rPr>
          <w:rFonts w:hint="eastAsia" w:ascii="宋体" w:hAnsi="宋体" w:cs="宋体"/>
          <w:color w:val="000000"/>
          <w:szCs w:val="21"/>
        </w:rPr>
      </w:pPr>
      <w:r>
        <w:rPr>
          <w:rFonts w:hint="eastAsia" w:ascii="宋体" w:hAnsi="宋体" w:cs="宋体"/>
          <w:color w:val="000000"/>
          <w:szCs w:val="21"/>
        </w:rPr>
        <w:t>人民币（大写）</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元)；</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（3）专业工程暂估价金额：</w:t>
      </w:r>
    </w:p>
    <w:p>
      <w:pPr>
        <w:spacing w:line="360" w:lineRule="auto"/>
        <w:ind w:firstLine="945" w:firstLineChars="450"/>
        <w:rPr>
          <w:rFonts w:hint="eastAsia" w:ascii="宋体" w:hAnsi="宋体" w:cs="宋体"/>
          <w:color w:val="000000"/>
          <w:szCs w:val="21"/>
        </w:rPr>
      </w:pPr>
      <w:r>
        <w:rPr>
          <w:rFonts w:hint="eastAsia" w:ascii="宋体" w:hAnsi="宋体" w:cs="宋体"/>
          <w:color w:val="000000"/>
          <w:szCs w:val="21"/>
        </w:rPr>
        <w:t>人民币（大写）</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元)；</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（4）暂列金额：</w:t>
      </w:r>
    </w:p>
    <w:p>
      <w:pPr>
        <w:spacing w:line="360" w:lineRule="auto"/>
        <w:ind w:firstLine="945" w:firstLineChars="450"/>
        <w:rPr>
          <w:rFonts w:hint="eastAsia" w:ascii="宋体" w:hAnsi="宋体" w:cs="宋体"/>
          <w:color w:val="000000"/>
          <w:szCs w:val="21"/>
        </w:rPr>
      </w:pPr>
      <w:r>
        <w:rPr>
          <w:rFonts w:hint="eastAsia" w:ascii="宋体" w:hAnsi="宋体" w:cs="宋体"/>
          <w:color w:val="000000"/>
          <w:szCs w:val="21"/>
        </w:rPr>
        <w:t>人民币（大写）</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元)。</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2.合同价格形式：</w:t>
      </w:r>
      <w:r>
        <w:rPr>
          <w:rFonts w:hint="eastAsia" w:ascii="宋体" w:hAnsi="宋体" w:cs="宋体"/>
          <w:color w:val="000000"/>
          <w:szCs w:val="21"/>
          <w:u w:val="single"/>
        </w:rPr>
        <w:t>                      </w:t>
      </w:r>
      <w:r>
        <w:rPr>
          <w:rFonts w:hint="eastAsia" w:ascii="宋体" w:hAnsi="宋体" w:cs="宋体"/>
          <w:color w:val="000000"/>
          <w:szCs w:val="21"/>
        </w:rPr>
        <w:t>。</w:t>
      </w:r>
    </w:p>
    <w:p>
      <w:pPr>
        <w:bidi w:val="0"/>
        <w:rPr>
          <w:rFonts w:hint="eastAsia" w:ascii="宋体" w:hAnsi="宋体" w:cs="宋体"/>
          <w:b/>
          <w:color w:val="000000"/>
          <w:szCs w:val="21"/>
        </w:rPr>
      </w:pPr>
      <w:r>
        <w:rPr>
          <w:rFonts w:hint="eastAsia" w:ascii="宋体" w:hAnsi="宋体" w:cs="宋体"/>
          <w:bCs/>
          <w:color w:val="000000"/>
          <w:szCs w:val="21"/>
        </w:rPr>
        <w:t xml:space="preserve">   </w:t>
      </w:r>
      <w:r>
        <w:rPr>
          <w:rFonts w:hint="eastAsia" w:ascii="宋体" w:hAnsi="宋体" w:cs="宋体"/>
          <w:b/>
          <w:color w:val="000000"/>
          <w:szCs w:val="21"/>
        </w:rPr>
        <w:t xml:space="preserve"> </w:t>
      </w:r>
      <w:bookmarkStart w:id="407" w:name="_Toc351203485"/>
      <w:r>
        <w:rPr>
          <w:rFonts w:hint="eastAsia" w:ascii="宋体" w:hAnsi="宋体" w:cs="宋体"/>
          <w:b/>
          <w:color w:val="000000"/>
          <w:szCs w:val="21"/>
        </w:rPr>
        <w:t>五、</w:t>
      </w:r>
      <w:bookmarkEnd w:id="407"/>
      <w:r>
        <w:rPr>
          <w:rFonts w:hint="eastAsia" w:ascii="宋体" w:hAnsi="宋体" w:cs="宋体"/>
          <w:b/>
          <w:color w:val="000000"/>
          <w:szCs w:val="21"/>
        </w:rPr>
        <w:t>项目经理</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承包人项目经理：</w:t>
      </w:r>
      <w:r>
        <w:rPr>
          <w:rFonts w:hint="eastAsia" w:ascii="宋体" w:hAnsi="宋体" w:cs="宋体"/>
          <w:color w:val="000000"/>
          <w:szCs w:val="21"/>
          <w:u w:val="single"/>
        </w:rPr>
        <w:t>                     </w:t>
      </w:r>
      <w:r>
        <w:rPr>
          <w:rFonts w:hint="eastAsia" w:ascii="宋体" w:hAnsi="宋体" w:cs="宋体"/>
          <w:color w:val="000000"/>
          <w:szCs w:val="21"/>
        </w:rPr>
        <w:t>。</w:t>
      </w:r>
    </w:p>
    <w:p>
      <w:pPr>
        <w:bidi w:val="0"/>
        <w:rPr>
          <w:rFonts w:hint="eastAsia" w:ascii="宋体" w:hAnsi="宋体" w:cs="宋体"/>
          <w:bCs/>
          <w:color w:val="000000"/>
          <w:szCs w:val="21"/>
        </w:rPr>
      </w:pPr>
      <w:r>
        <w:rPr>
          <w:rFonts w:hint="eastAsia" w:ascii="宋体" w:hAnsi="宋体" w:cs="宋体"/>
          <w:bCs/>
          <w:color w:val="000000"/>
          <w:szCs w:val="21"/>
        </w:rPr>
        <w:t xml:space="preserve">   </w:t>
      </w:r>
      <w:r>
        <w:rPr>
          <w:rFonts w:hint="eastAsia" w:ascii="宋体" w:hAnsi="宋体" w:cs="宋体"/>
          <w:b/>
          <w:color w:val="000000"/>
          <w:szCs w:val="21"/>
        </w:rPr>
        <w:t xml:space="preserve"> </w:t>
      </w:r>
      <w:bookmarkStart w:id="408" w:name="_Toc351203486"/>
      <w:r>
        <w:rPr>
          <w:rFonts w:hint="eastAsia" w:ascii="宋体" w:hAnsi="宋体" w:cs="宋体"/>
          <w:b/>
          <w:color w:val="000000"/>
          <w:szCs w:val="21"/>
        </w:rPr>
        <w:t>六、合同文件构成</w:t>
      </w:r>
      <w:bookmarkEnd w:id="408"/>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本协议书与下列文件一起构成合同文件：</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（1）中标通知书（如果有）；</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 xml:space="preserve">（2）投标函及其附录（如果有）； </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（3）专用合同条款及其附件；</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（4）通用合同条款；</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（5）技术标准和要求；</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（6）图纸；</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（7）已标价工程量清单或预算书；</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（8）其他合同文件。</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在合同订立及履行过程中形成的与合同有关的文件均构成合同文件组成部分。</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上述各项合同文件包括合同当事人就该项合同文件所作出的补充和修改，属于同一类内容的文件，应以最新签署的为准。专用合同条款及其附件须经合同当事人签字或盖章。</w:t>
      </w:r>
    </w:p>
    <w:p>
      <w:pPr>
        <w:bidi w:val="0"/>
        <w:rPr>
          <w:rFonts w:hint="eastAsia"/>
        </w:rPr>
      </w:pPr>
      <w:r>
        <w:rPr>
          <w:rFonts w:hint="eastAsia"/>
        </w:rPr>
        <w:t xml:space="preserve">    </w:t>
      </w:r>
      <w:bookmarkStart w:id="409" w:name="_Toc351203487"/>
      <w:r>
        <w:rPr>
          <w:rFonts w:hint="eastAsia"/>
        </w:rPr>
        <w:t>七、承诺</w:t>
      </w:r>
      <w:bookmarkEnd w:id="409"/>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1.发包人承诺按照法律规定履行项目审批手续、筹集工程建设资金并按照合同约定的期限和方式支付合同价款。</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3.发包人和承包人通过招投标形式签订合同的，双方理解并承诺不再就同一工程另行签订与合同实质性内容相背离的协议。</w:t>
      </w:r>
    </w:p>
    <w:p>
      <w:pPr>
        <w:spacing w:line="360" w:lineRule="auto"/>
        <w:rPr>
          <w:rFonts w:hint="eastAsia" w:ascii="宋体" w:hAnsi="宋体" w:cs="宋体"/>
          <w:bCs/>
          <w:color w:val="000000"/>
          <w:szCs w:val="21"/>
        </w:rPr>
      </w:pPr>
      <w:bookmarkStart w:id="410" w:name="_Toc351203488"/>
      <w:r>
        <w:rPr>
          <w:rFonts w:hint="eastAsia" w:ascii="宋体" w:hAnsi="宋体" w:cs="宋体"/>
          <w:b/>
          <w:color w:val="000000"/>
          <w:szCs w:val="21"/>
        </w:rPr>
        <w:t xml:space="preserve">    八、词语含义</w:t>
      </w:r>
      <w:bookmarkEnd w:id="410"/>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本协议书中词语含义与第二部分通用合同条款中赋予的含义相同。</w:t>
      </w:r>
    </w:p>
    <w:p>
      <w:pPr>
        <w:bidi w:val="0"/>
        <w:rPr>
          <w:rFonts w:hint="eastAsia" w:ascii="宋体" w:hAnsi="宋体" w:cs="宋体"/>
          <w:bCs/>
          <w:color w:val="000000"/>
          <w:szCs w:val="21"/>
        </w:rPr>
      </w:pPr>
      <w:r>
        <w:rPr>
          <w:rFonts w:hint="eastAsia" w:ascii="宋体" w:hAnsi="宋体" w:cs="宋体"/>
          <w:bCs/>
          <w:color w:val="000000"/>
          <w:szCs w:val="21"/>
        </w:rPr>
        <w:t xml:space="preserve">  </w:t>
      </w:r>
      <w:r>
        <w:rPr>
          <w:rFonts w:hint="eastAsia" w:ascii="宋体" w:hAnsi="宋体" w:cs="宋体"/>
          <w:b/>
          <w:color w:val="000000"/>
          <w:szCs w:val="21"/>
        </w:rPr>
        <w:t xml:space="preserve">  </w:t>
      </w:r>
      <w:bookmarkStart w:id="411" w:name="_Toc351203489"/>
      <w:r>
        <w:rPr>
          <w:rFonts w:hint="eastAsia" w:ascii="宋体" w:hAnsi="宋体" w:cs="宋体"/>
          <w:b/>
          <w:color w:val="000000"/>
          <w:szCs w:val="21"/>
        </w:rPr>
        <w:t>九、签订时间</w:t>
      </w:r>
      <w:bookmarkEnd w:id="411"/>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本合同于</w:t>
      </w:r>
      <w:r>
        <w:rPr>
          <w:rFonts w:hint="eastAsia" w:ascii="宋体" w:hAnsi="宋体" w:cs="宋体"/>
          <w:bCs/>
          <w:color w:val="000000"/>
          <w:szCs w:val="21"/>
          <w:u w:val="single"/>
        </w:rPr>
        <w:t xml:space="preserve">         </w:t>
      </w:r>
      <w:r>
        <w:rPr>
          <w:rFonts w:hint="eastAsia" w:ascii="宋体" w:hAnsi="宋体" w:cs="宋体"/>
          <w:bCs/>
          <w:color w:val="000000"/>
          <w:szCs w:val="21"/>
        </w:rPr>
        <w:t>年</w:t>
      </w:r>
      <w:r>
        <w:rPr>
          <w:rFonts w:hint="eastAsia" w:ascii="宋体" w:hAnsi="宋体" w:cs="宋体"/>
          <w:bCs/>
          <w:color w:val="000000"/>
          <w:szCs w:val="21"/>
          <w:u w:val="single"/>
        </w:rPr>
        <w:t xml:space="preserve">    </w:t>
      </w:r>
      <w:r>
        <w:rPr>
          <w:rFonts w:hint="eastAsia" w:ascii="宋体" w:hAnsi="宋体" w:cs="宋体"/>
          <w:bCs/>
          <w:color w:val="000000"/>
          <w:szCs w:val="21"/>
        </w:rPr>
        <w:t>月</w:t>
      </w:r>
      <w:r>
        <w:rPr>
          <w:rFonts w:hint="eastAsia" w:ascii="宋体" w:hAnsi="宋体" w:cs="宋体"/>
          <w:bCs/>
          <w:color w:val="000000"/>
          <w:szCs w:val="21"/>
          <w:u w:val="single"/>
        </w:rPr>
        <w:t xml:space="preserve">    </w:t>
      </w:r>
      <w:r>
        <w:rPr>
          <w:rFonts w:hint="eastAsia" w:ascii="宋体" w:hAnsi="宋体" w:cs="宋体"/>
          <w:bCs/>
          <w:color w:val="000000"/>
          <w:szCs w:val="21"/>
        </w:rPr>
        <w:t>日签订。</w:t>
      </w:r>
    </w:p>
    <w:p>
      <w:pPr>
        <w:bidi w:val="0"/>
        <w:rPr>
          <w:rFonts w:hint="eastAsia" w:ascii="宋体" w:hAnsi="宋体" w:cs="宋体"/>
          <w:bCs/>
          <w:color w:val="000000"/>
          <w:szCs w:val="21"/>
        </w:rPr>
      </w:pPr>
      <w:r>
        <w:rPr>
          <w:rFonts w:hint="eastAsia" w:ascii="宋体" w:hAnsi="宋体" w:cs="宋体"/>
          <w:bCs/>
          <w:color w:val="000000"/>
          <w:szCs w:val="21"/>
        </w:rPr>
        <w:t xml:space="preserve">    </w:t>
      </w:r>
      <w:bookmarkStart w:id="412" w:name="_Toc351203490"/>
      <w:r>
        <w:rPr>
          <w:rFonts w:hint="eastAsia" w:ascii="宋体" w:hAnsi="宋体" w:cs="宋体"/>
          <w:b/>
          <w:color w:val="000000"/>
          <w:szCs w:val="21"/>
        </w:rPr>
        <w:t>十、签订地点</w:t>
      </w:r>
      <w:bookmarkEnd w:id="412"/>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本合同在</w:t>
      </w:r>
      <w:r>
        <w:rPr>
          <w:rFonts w:hint="eastAsia" w:ascii="宋体" w:hAnsi="宋体" w:cs="宋体"/>
          <w:bCs/>
          <w:color w:val="000000"/>
          <w:szCs w:val="21"/>
          <w:u w:val="single"/>
        </w:rPr>
        <w:t xml:space="preserve">                                    </w:t>
      </w:r>
      <w:r>
        <w:rPr>
          <w:rFonts w:hint="eastAsia" w:ascii="宋体" w:hAnsi="宋体" w:cs="宋体"/>
          <w:bCs/>
          <w:color w:val="000000"/>
          <w:szCs w:val="21"/>
        </w:rPr>
        <w:t>签订。</w:t>
      </w:r>
    </w:p>
    <w:p>
      <w:pPr>
        <w:bidi w:val="0"/>
        <w:rPr>
          <w:rFonts w:hint="eastAsia" w:ascii="宋体" w:hAnsi="宋体" w:cs="宋体"/>
          <w:bCs/>
          <w:color w:val="000000"/>
          <w:szCs w:val="21"/>
        </w:rPr>
      </w:pPr>
      <w:r>
        <w:rPr>
          <w:rFonts w:hint="eastAsia" w:ascii="宋体" w:hAnsi="宋体" w:cs="宋体"/>
          <w:bCs/>
          <w:color w:val="000000"/>
          <w:szCs w:val="21"/>
        </w:rPr>
        <w:t xml:space="preserve">    </w:t>
      </w:r>
      <w:bookmarkStart w:id="413" w:name="_Toc351203491"/>
      <w:r>
        <w:rPr>
          <w:rFonts w:hint="eastAsia" w:ascii="宋体" w:hAnsi="宋体" w:cs="宋体"/>
          <w:b/>
          <w:color w:val="000000"/>
          <w:szCs w:val="21"/>
        </w:rPr>
        <w:t>十一、补充协议</w:t>
      </w:r>
      <w:bookmarkEnd w:id="413"/>
    </w:p>
    <w:p>
      <w:pPr>
        <w:spacing w:line="360" w:lineRule="auto"/>
        <w:ind w:firstLine="420" w:firstLineChars="200"/>
        <w:rPr>
          <w:rFonts w:hint="eastAsia" w:ascii="宋体" w:hAnsi="宋体" w:cs="宋体"/>
          <w:b/>
          <w:bCs/>
          <w:color w:val="000000"/>
          <w:szCs w:val="21"/>
        </w:rPr>
      </w:pPr>
      <w:r>
        <w:rPr>
          <w:rFonts w:hint="eastAsia" w:ascii="宋体" w:hAnsi="宋体" w:cs="宋体"/>
          <w:bCs/>
          <w:color w:val="000000"/>
          <w:szCs w:val="21"/>
        </w:rPr>
        <w:t>合同未尽事宜，合同当事人另行签订补充协议，补充协议是合同的组成部分。</w:t>
      </w:r>
    </w:p>
    <w:p>
      <w:pPr>
        <w:bidi w:val="0"/>
        <w:rPr>
          <w:rFonts w:hint="eastAsia" w:ascii="宋体" w:hAnsi="宋体" w:cs="宋体"/>
          <w:bCs/>
          <w:color w:val="000000"/>
          <w:szCs w:val="21"/>
        </w:rPr>
      </w:pPr>
      <w:r>
        <w:rPr>
          <w:rFonts w:hint="eastAsia" w:ascii="宋体" w:hAnsi="宋体" w:cs="宋体"/>
          <w:bCs/>
          <w:color w:val="000000"/>
          <w:szCs w:val="21"/>
        </w:rPr>
        <w:t xml:space="preserve">    </w:t>
      </w:r>
      <w:bookmarkStart w:id="414" w:name="_Toc351203492"/>
      <w:r>
        <w:rPr>
          <w:rFonts w:hint="eastAsia" w:ascii="宋体" w:hAnsi="宋体" w:cs="宋体"/>
          <w:b/>
          <w:color w:val="000000"/>
          <w:szCs w:val="21"/>
        </w:rPr>
        <w:t>十二、合同生效</w:t>
      </w:r>
      <w:bookmarkEnd w:id="414"/>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本合同自</w:t>
      </w:r>
      <w:r>
        <w:rPr>
          <w:rFonts w:hint="eastAsia" w:ascii="宋体" w:hAnsi="宋体" w:cs="宋体"/>
          <w:bCs/>
          <w:color w:val="000000"/>
          <w:szCs w:val="21"/>
          <w:u w:val="single"/>
        </w:rPr>
        <w:t xml:space="preserve">                                   </w:t>
      </w:r>
      <w:r>
        <w:rPr>
          <w:rFonts w:hint="eastAsia" w:ascii="宋体" w:hAnsi="宋体" w:cs="宋体"/>
          <w:bCs/>
          <w:color w:val="000000"/>
          <w:szCs w:val="21"/>
        </w:rPr>
        <w:t>生效。</w:t>
      </w:r>
    </w:p>
    <w:p>
      <w:pPr>
        <w:bidi w:val="0"/>
        <w:rPr>
          <w:rFonts w:hint="eastAsia" w:ascii="宋体" w:hAnsi="宋体" w:cs="宋体"/>
          <w:bCs/>
          <w:color w:val="000000"/>
          <w:szCs w:val="21"/>
        </w:rPr>
      </w:pPr>
      <w:r>
        <w:rPr>
          <w:rFonts w:hint="eastAsia" w:ascii="宋体" w:hAnsi="宋体" w:cs="宋体"/>
          <w:bCs/>
          <w:color w:val="000000"/>
          <w:szCs w:val="21"/>
        </w:rPr>
        <w:t xml:space="preserve">    </w:t>
      </w:r>
      <w:bookmarkStart w:id="415" w:name="_Toc351203493"/>
      <w:r>
        <w:rPr>
          <w:rFonts w:hint="eastAsia" w:ascii="宋体" w:hAnsi="宋体" w:cs="宋体"/>
          <w:b/>
          <w:color w:val="000000"/>
          <w:szCs w:val="21"/>
        </w:rPr>
        <w:t>十三、合同份数</w:t>
      </w:r>
      <w:bookmarkEnd w:id="415"/>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本合同一式</w:t>
      </w:r>
      <w:r>
        <w:rPr>
          <w:rFonts w:hint="eastAsia" w:ascii="宋体" w:hAnsi="宋体" w:cs="宋体"/>
          <w:bCs/>
          <w:color w:val="000000"/>
          <w:szCs w:val="21"/>
          <w:u w:val="single"/>
        </w:rPr>
        <w:t xml:space="preserve">    </w:t>
      </w:r>
      <w:r>
        <w:rPr>
          <w:rFonts w:hint="eastAsia" w:ascii="宋体" w:hAnsi="宋体" w:cs="宋体"/>
          <w:bCs/>
          <w:color w:val="000000"/>
          <w:szCs w:val="21"/>
        </w:rPr>
        <w:t>份，均具有同等法律效力，发包人执</w:t>
      </w:r>
      <w:r>
        <w:rPr>
          <w:rFonts w:hint="eastAsia" w:ascii="宋体" w:hAnsi="宋体" w:cs="宋体"/>
          <w:bCs/>
          <w:color w:val="000000"/>
          <w:szCs w:val="21"/>
          <w:u w:val="single"/>
        </w:rPr>
        <w:t xml:space="preserve">    </w:t>
      </w:r>
      <w:r>
        <w:rPr>
          <w:rFonts w:hint="eastAsia" w:ascii="宋体" w:hAnsi="宋体" w:cs="宋体"/>
          <w:bCs/>
          <w:color w:val="000000"/>
          <w:szCs w:val="21"/>
        </w:rPr>
        <w:t>份，承包人执</w:t>
      </w:r>
      <w:r>
        <w:rPr>
          <w:rFonts w:hint="eastAsia" w:ascii="宋体" w:hAnsi="宋体" w:cs="宋体"/>
          <w:bCs/>
          <w:color w:val="000000"/>
          <w:szCs w:val="21"/>
          <w:u w:val="single"/>
        </w:rPr>
        <w:t xml:space="preserve">    </w:t>
      </w:r>
      <w:r>
        <w:rPr>
          <w:rFonts w:hint="eastAsia" w:ascii="宋体" w:hAnsi="宋体" w:cs="宋体"/>
          <w:bCs/>
          <w:color w:val="000000"/>
          <w:szCs w:val="21"/>
        </w:rPr>
        <w:t>份。</w:t>
      </w:r>
    </w:p>
    <w:p>
      <w:pPr>
        <w:spacing w:line="360" w:lineRule="auto"/>
        <w:rPr>
          <w:rFonts w:hint="eastAsia" w:ascii="宋体" w:hAnsi="宋体" w:cs="宋体"/>
          <w:color w:val="000000"/>
          <w:szCs w:val="21"/>
        </w:rPr>
      </w:pPr>
      <w:r>
        <w:rPr>
          <w:rFonts w:hint="eastAsia" w:ascii="宋体" w:hAnsi="宋体" w:cs="宋体"/>
          <w:color w:val="000000"/>
          <w:szCs w:val="21"/>
        </w:rPr>
        <w:t>发包人：  (公章)             承包人：  (公章)</w:t>
      </w:r>
    </w:p>
    <w:p>
      <w:pPr>
        <w:spacing w:line="360" w:lineRule="auto"/>
        <w:rPr>
          <w:rFonts w:hint="eastAsia" w:ascii="宋体" w:hAnsi="宋体" w:cs="宋体"/>
          <w:color w:val="000000"/>
          <w:szCs w:val="21"/>
          <w:u w:val="single"/>
        </w:rPr>
      </w:pPr>
      <w:r>
        <w:rPr>
          <w:rFonts w:hint="eastAsia" w:ascii="宋体" w:hAnsi="宋体" w:cs="宋体"/>
          <w:color w:val="000000"/>
          <w:szCs w:val="21"/>
        </w:rPr>
        <w:t xml:space="preserve">                                 </w:t>
      </w:r>
    </w:p>
    <w:p>
      <w:pPr>
        <w:spacing w:line="360" w:lineRule="auto"/>
        <w:rPr>
          <w:rFonts w:hint="eastAsia" w:ascii="宋体" w:hAnsi="宋体" w:cs="宋体"/>
          <w:color w:val="000000"/>
          <w:szCs w:val="21"/>
        </w:rPr>
      </w:pPr>
      <w:r>
        <w:rPr>
          <w:rFonts w:hint="eastAsia" w:ascii="宋体" w:hAnsi="宋体" w:cs="宋体"/>
          <w:color w:val="000000"/>
          <w:szCs w:val="21"/>
        </w:rPr>
        <w:t>法定代表人或其委托代理人：  法定代表人或其委托代理人：</w:t>
      </w:r>
    </w:p>
    <w:p>
      <w:pPr>
        <w:spacing w:line="360" w:lineRule="auto"/>
        <w:rPr>
          <w:rFonts w:hint="eastAsia" w:ascii="宋体" w:hAnsi="宋体" w:cs="宋体"/>
          <w:color w:val="000000"/>
          <w:szCs w:val="21"/>
        </w:rPr>
      </w:pPr>
      <w:r>
        <w:rPr>
          <w:rFonts w:hint="eastAsia" w:ascii="宋体" w:hAnsi="宋体" w:cs="宋体"/>
          <w:color w:val="000000"/>
          <w:szCs w:val="21"/>
        </w:rPr>
        <w:t>（签字）                    （签字）</w:t>
      </w:r>
    </w:p>
    <w:p>
      <w:pPr>
        <w:spacing w:line="360" w:lineRule="auto"/>
        <w:rPr>
          <w:rFonts w:hint="eastAsia" w:ascii="宋体" w:hAnsi="宋体" w:cs="宋体"/>
          <w:color w:val="000000"/>
          <w:szCs w:val="21"/>
          <w:u w:val="single"/>
        </w:rPr>
      </w:pPr>
    </w:p>
    <w:p>
      <w:pPr>
        <w:tabs>
          <w:tab w:val="left" w:pos="4410"/>
        </w:tabs>
        <w:spacing w:line="360" w:lineRule="auto"/>
        <w:rPr>
          <w:rFonts w:hint="eastAsia" w:ascii="宋体" w:hAnsi="宋体" w:cs="宋体"/>
          <w:color w:val="000000"/>
          <w:szCs w:val="21"/>
        </w:rPr>
      </w:pPr>
      <w:r>
        <w:rPr>
          <w:rFonts w:hint="eastAsia" w:ascii="宋体" w:hAnsi="宋体" w:cs="宋体"/>
          <w:color w:val="000000"/>
          <w:szCs w:val="21"/>
        </w:rPr>
        <w:t>组织机构代码：</w:t>
      </w:r>
      <w:r>
        <w:rPr>
          <w:rFonts w:hint="eastAsia" w:ascii="宋体" w:hAnsi="宋体" w:cs="宋体"/>
          <w:color w:val="000000"/>
          <w:szCs w:val="21"/>
          <w:u w:val="single"/>
        </w:rPr>
        <w:t xml:space="preserve">       </w:t>
      </w:r>
      <w:r>
        <w:rPr>
          <w:rFonts w:hint="eastAsia" w:ascii="宋体" w:hAnsi="宋体" w:cs="宋体"/>
          <w:color w:val="000000"/>
          <w:szCs w:val="21"/>
        </w:rPr>
        <w:t xml:space="preserve">  组织机构代码：</w:t>
      </w:r>
      <w:r>
        <w:rPr>
          <w:rFonts w:hint="eastAsia" w:ascii="宋体" w:hAnsi="宋体" w:cs="宋体"/>
          <w:color w:val="000000"/>
          <w:szCs w:val="21"/>
          <w:u w:val="single"/>
        </w:rPr>
        <w:t xml:space="preserve">          </w:t>
      </w:r>
      <w:r>
        <w:rPr>
          <w:rFonts w:hint="eastAsia" w:ascii="宋体" w:hAnsi="宋体" w:cs="宋体"/>
          <w:color w:val="000000"/>
          <w:szCs w:val="21"/>
        </w:rPr>
        <w:t xml:space="preserve"> </w:t>
      </w:r>
    </w:p>
    <w:p>
      <w:pPr>
        <w:spacing w:line="360" w:lineRule="auto"/>
        <w:rPr>
          <w:rFonts w:hint="eastAsia" w:ascii="宋体" w:hAnsi="宋体" w:cs="宋体"/>
          <w:color w:val="000000"/>
          <w:szCs w:val="21"/>
        </w:rPr>
      </w:pPr>
      <w:r>
        <w:rPr>
          <w:rFonts w:hint="eastAsia" w:ascii="宋体" w:hAnsi="宋体" w:cs="宋体"/>
          <w:color w:val="000000"/>
          <w:szCs w:val="21"/>
        </w:rPr>
        <w:t>地  址：</w:t>
      </w:r>
      <w:r>
        <w:rPr>
          <w:rFonts w:hint="eastAsia" w:ascii="宋体" w:hAnsi="宋体" w:cs="宋体"/>
          <w:color w:val="000000"/>
          <w:szCs w:val="21"/>
          <w:u w:val="single"/>
        </w:rPr>
        <w:t xml:space="preserve">     </w:t>
      </w:r>
      <w:r>
        <w:rPr>
          <w:rFonts w:hint="eastAsia" w:ascii="宋体" w:hAnsi="宋体" w:cs="宋体"/>
          <w:color w:val="000000"/>
          <w:szCs w:val="21"/>
        </w:rPr>
        <w:t xml:space="preserve">  地  址：</w:t>
      </w:r>
      <w:r>
        <w:rPr>
          <w:rFonts w:hint="eastAsia" w:ascii="宋体" w:hAnsi="宋体" w:cs="宋体"/>
          <w:color w:val="000000"/>
          <w:szCs w:val="21"/>
          <w:u w:val="single"/>
        </w:rPr>
        <w:t xml:space="preserve">        </w:t>
      </w:r>
    </w:p>
    <w:p>
      <w:pPr>
        <w:spacing w:line="360" w:lineRule="auto"/>
        <w:rPr>
          <w:rFonts w:hint="eastAsia" w:ascii="宋体" w:hAnsi="宋体" w:cs="宋体"/>
          <w:color w:val="000000"/>
          <w:szCs w:val="21"/>
        </w:rPr>
      </w:pPr>
      <w:r>
        <w:rPr>
          <w:rFonts w:hint="eastAsia" w:ascii="宋体" w:hAnsi="宋体" w:cs="宋体"/>
          <w:color w:val="000000"/>
          <w:szCs w:val="21"/>
        </w:rPr>
        <w:t>邮政编码：</w:t>
      </w:r>
      <w:r>
        <w:rPr>
          <w:rFonts w:hint="eastAsia" w:ascii="宋体" w:hAnsi="宋体" w:cs="宋体"/>
          <w:color w:val="000000"/>
          <w:szCs w:val="21"/>
          <w:u w:val="single"/>
        </w:rPr>
        <w:t xml:space="preserve">      </w:t>
      </w:r>
      <w:r>
        <w:rPr>
          <w:rFonts w:hint="eastAsia" w:ascii="宋体" w:hAnsi="宋体" w:cs="宋体"/>
          <w:color w:val="000000"/>
          <w:szCs w:val="21"/>
        </w:rPr>
        <w:t xml:space="preserve">  邮政编码：</w:t>
      </w:r>
      <w:r>
        <w:rPr>
          <w:rFonts w:hint="eastAsia" w:ascii="宋体" w:hAnsi="宋体" w:cs="宋体"/>
          <w:color w:val="000000"/>
          <w:szCs w:val="21"/>
          <w:u w:val="single"/>
        </w:rPr>
        <w:t xml:space="preserve">   </w:t>
      </w:r>
    </w:p>
    <w:p>
      <w:pPr>
        <w:spacing w:line="360" w:lineRule="auto"/>
        <w:rPr>
          <w:rFonts w:hint="eastAsia" w:ascii="宋体" w:hAnsi="宋体" w:cs="宋体"/>
          <w:color w:val="000000"/>
          <w:szCs w:val="21"/>
        </w:rPr>
      </w:pPr>
      <w:r>
        <w:rPr>
          <w:rFonts w:hint="eastAsia" w:ascii="宋体" w:hAnsi="宋体" w:cs="宋体"/>
          <w:color w:val="000000"/>
          <w:szCs w:val="21"/>
        </w:rPr>
        <w:t>法定代表人：</w:t>
      </w:r>
      <w:r>
        <w:rPr>
          <w:rFonts w:hint="eastAsia" w:ascii="宋体" w:hAnsi="宋体" w:cs="宋体"/>
          <w:color w:val="000000"/>
          <w:szCs w:val="21"/>
          <w:u w:val="single"/>
        </w:rPr>
        <w:t xml:space="preserve">           </w:t>
      </w:r>
      <w:r>
        <w:rPr>
          <w:rFonts w:hint="eastAsia" w:ascii="宋体" w:hAnsi="宋体" w:cs="宋体"/>
          <w:color w:val="000000"/>
          <w:szCs w:val="21"/>
        </w:rPr>
        <w:t xml:space="preserve">  法定代表人：</w:t>
      </w:r>
      <w:r>
        <w:rPr>
          <w:rFonts w:hint="eastAsia" w:ascii="宋体" w:hAnsi="宋体" w:cs="宋体"/>
          <w:color w:val="000000"/>
          <w:szCs w:val="21"/>
          <w:u w:val="single"/>
        </w:rPr>
        <w:t xml:space="preserve">             </w:t>
      </w:r>
    </w:p>
    <w:p>
      <w:pPr>
        <w:spacing w:line="360" w:lineRule="auto"/>
        <w:rPr>
          <w:rFonts w:hint="eastAsia"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r>
        <w:rPr>
          <w:rFonts w:hint="eastAsia" w:ascii="宋体" w:hAnsi="宋体" w:cs="宋体"/>
          <w:color w:val="000000"/>
          <w:szCs w:val="21"/>
        </w:rPr>
        <w:t xml:space="preserve">  委托代理人：</w:t>
      </w:r>
      <w:r>
        <w:rPr>
          <w:rFonts w:hint="eastAsia" w:ascii="宋体" w:hAnsi="宋体" w:cs="宋体"/>
          <w:color w:val="000000"/>
          <w:szCs w:val="21"/>
          <w:u w:val="single"/>
        </w:rPr>
        <w:t xml:space="preserve">             </w:t>
      </w:r>
    </w:p>
    <w:p>
      <w:pPr>
        <w:spacing w:line="360" w:lineRule="auto"/>
        <w:rPr>
          <w:rFonts w:hint="eastAsia" w:ascii="宋体" w:hAnsi="宋体" w:cs="宋体"/>
          <w:color w:val="000000"/>
          <w:szCs w:val="21"/>
        </w:rPr>
      </w:pPr>
      <w:r>
        <w:rPr>
          <w:rFonts w:hint="eastAsia" w:ascii="宋体" w:hAnsi="宋体" w:cs="宋体"/>
          <w:color w:val="000000"/>
          <w:szCs w:val="21"/>
        </w:rPr>
        <w:t>电  话：</w:t>
      </w:r>
      <w:r>
        <w:rPr>
          <w:rFonts w:hint="eastAsia" w:ascii="宋体" w:hAnsi="宋体" w:cs="宋体"/>
          <w:color w:val="000000"/>
          <w:szCs w:val="21"/>
          <w:u w:val="single"/>
        </w:rPr>
        <w:t xml:space="preserve">   </w:t>
      </w:r>
      <w:r>
        <w:rPr>
          <w:rFonts w:hint="eastAsia" w:ascii="宋体" w:hAnsi="宋体" w:cs="宋体"/>
          <w:color w:val="000000"/>
          <w:szCs w:val="21"/>
        </w:rPr>
        <w:t xml:space="preserve">  电  话：</w:t>
      </w:r>
      <w:r>
        <w:rPr>
          <w:rFonts w:hint="eastAsia" w:ascii="宋体" w:hAnsi="宋体" w:cs="宋体"/>
          <w:color w:val="000000"/>
          <w:szCs w:val="21"/>
          <w:u w:val="single"/>
        </w:rPr>
        <w:t xml:space="preserve">     </w:t>
      </w:r>
    </w:p>
    <w:p>
      <w:pPr>
        <w:spacing w:line="360" w:lineRule="auto"/>
        <w:rPr>
          <w:rFonts w:hint="eastAsia" w:ascii="宋体" w:hAnsi="宋体" w:cs="宋体"/>
          <w:color w:val="000000"/>
          <w:szCs w:val="21"/>
        </w:rPr>
      </w:pPr>
      <w:r>
        <w:rPr>
          <w:rFonts w:hint="eastAsia" w:ascii="宋体" w:hAnsi="宋体" w:cs="宋体"/>
          <w:color w:val="000000"/>
          <w:szCs w:val="21"/>
        </w:rPr>
        <w:t>传  真：</w:t>
      </w:r>
      <w:r>
        <w:rPr>
          <w:rFonts w:hint="eastAsia" w:ascii="宋体" w:hAnsi="宋体" w:cs="宋体"/>
          <w:color w:val="000000"/>
          <w:szCs w:val="21"/>
          <w:u w:val="single"/>
        </w:rPr>
        <w:t xml:space="preserve">   </w:t>
      </w:r>
      <w:r>
        <w:rPr>
          <w:rFonts w:hint="eastAsia" w:ascii="宋体" w:hAnsi="宋体" w:cs="宋体"/>
          <w:color w:val="000000"/>
          <w:szCs w:val="21"/>
        </w:rPr>
        <w:t xml:space="preserve">  传  真：</w:t>
      </w:r>
      <w:r>
        <w:rPr>
          <w:rFonts w:hint="eastAsia" w:ascii="宋体" w:hAnsi="宋体" w:cs="宋体"/>
          <w:color w:val="000000"/>
          <w:szCs w:val="21"/>
          <w:u w:val="single"/>
        </w:rPr>
        <w:t xml:space="preserve">     </w:t>
      </w:r>
    </w:p>
    <w:p>
      <w:pPr>
        <w:spacing w:line="360" w:lineRule="auto"/>
        <w:rPr>
          <w:rFonts w:hint="eastAsia" w:ascii="宋体" w:hAns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 xml:space="preserve">                 </w:t>
      </w:r>
      <w:r>
        <w:rPr>
          <w:rFonts w:hint="eastAsia" w:ascii="宋体" w:hAnsi="宋体" w:cs="宋体"/>
          <w:color w:val="000000"/>
          <w:szCs w:val="21"/>
        </w:rPr>
        <w:t xml:space="preserve">  电子信箱：</w:t>
      </w:r>
      <w:r>
        <w:rPr>
          <w:rFonts w:hint="eastAsia" w:ascii="宋体" w:hAnsi="宋体" w:cs="宋体"/>
          <w:color w:val="000000"/>
          <w:szCs w:val="21"/>
          <w:u w:val="single"/>
        </w:rPr>
        <w:t xml:space="preserve">   </w:t>
      </w:r>
    </w:p>
    <w:p>
      <w:pPr>
        <w:spacing w:line="360" w:lineRule="auto"/>
        <w:rPr>
          <w:rFonts w:hint="eastAsia" w:ascii="宋体" w:hAnsi="宋体" w:cs="宋体"/>
          <w:color w:val="000000"/>
          <w:szCs w:val="21"/>
        </w:rPr>
      </w:pPr>
      <w:r>
        <w:rPr>
          <w:rFonts w:hint="eastAsia" w:ascii="宋体" w:hAnsi="宋体" w:cs="宋体"/>
          <w:color w:val="000000"/>
          <w:szCs w:val="21"/>
        </w:rPr>
        <w:t>开户银行：</w:t>
      </w:r>
      <w:r>
        <w:rPr>
          <w:rFonts w:hint="eastAsia" w:ascii="宋体" w:hAnsi="宋体" w:cs="宋体"/>
          <w:color w:val="000000"/>
          <w:szCs w:val="21"/>
          <w:u w:val="single"/>
        </w:rPr>
        <w:t xml:space="preserve">   </w:t>
      </w:r>
      <w:r>
        <w:rPr>
          <w:rFonts w:hint="eastAsia" w:ascii="宋体" w:hAnsi="宋体" w:cs="宋体"/>
          <w:color w:val="000000"/>
          <w:szCs w:val="21"/>
        </w:rPr>
        <w:t xml:space="preserve">  开户银行：</w:t>
      </w:r>
      <w:r>
        <w:rPr>
          <w:rFonts w:hint="eastAsia" w:ascii="宋体" w:hAnsi="宋体" w:cs="宋体"/>
          <w:color w:val="000000"/>
          <w:szCs w:val="21"/>
          <w:u w:val="single"/>
        </w:rPr>
        <w:t xml:space="preserve">   </w:t>
      </w:r>
    </w:p>
    <w:p>
      <w:pPr>
        <w:spacing w:line="360" w:lineRule="auto"/>
        <w:rPr>
          <w:rFonts w:hint="eastAsia" w:ascii="宋体" w:hAnsi="宋体" w:cs="宋体"/>
          <w:color w:val="000000"/>
          <w:szCs w:val="21"/>
        </w:rPr>
      </w:pPr>
      <w:r>
        <w:rPr>
          <w:rFonts w:hint="eastAsia" w:ascii="宋体" w:hAnsi="宋体" w:cs="宋体"/>
          <w:color w:val="000000"/>
          <w:szCs w:val="21"/>
        </w:rPr>
        <w:t>账  号：</w:t>
      </w:r>
      <w:r>
        <w:rPr>
          <w:rFonts w:hint="eastAsia" w:ascii="宋体" w:hAnsi="宋体" w:cs="宋体"/>
          <w:color w:val="000000"/>
          <w:szCs w:val="21"/>
          <w:u w:val="single"/>
        </w:rPr>
        <w:t xml:space="preserve">       </w:t>
      </w:r>
      <w:r>
        <w:rPr>
          <w:rFonts w:hint="eastAsia" w:ascii="宋体" w:hAnsi="宋体" w:cs="宋体"/>
          <w:color w:val="000000"/>
          <w:szCs w:val="21"/>
        </w:rPr>
        <w:t xml:space="preserve">   账  号：</w:t>
      </w:r>
      <w:r>
        <w:rPr>
          <w:rFonts w:hint="eastAsia" w:ascii="宋体" w:hAnsi="宋体" w:cs="宋体"/>
          <w:color w:val="000000"/>
          <w:szCs w:val="21"/>
          <w:u w:val="single"/>
        </w:rPr>
        <w:t xml:space="preserve">     </w:t>
      </w:r>
    </w:p>
    <w:p>
      <w:pPr>
        <w:bidi w:val="0"/>
        <w:jc w:val="center"/>
        <w:rPr>
          <w:rFonts w:hint="eastAsia" w:ascii="宋体" w:hAnsi="宋体" w:cs="宋体"/>
          <w:sz w:val="44"/>
          <w:szCs w:val="44"/>
        </w:rPr>
      </w:pPr>
      <w:r>
        <w:rPr>
          <w:rFonts w:hint="eastAsia" w:ascii="宋体" w:hAnsi="宋体" w:cs="宋体"/>
          <w:sz w:val="21"/>
          <w:szCs w:val="21"/>
        </w:rPr>
        <w:br w:type="page"/>
      </w:r>
      <w:bookmarkStart w:id="416" w:name="_Toc351203494"/>
      <w:bookmarkStart w:id="417" w:name="_Toc3406"/>
      <w:bookmarkStart w:id="418" w:name="_Toc27394"/>
      <w:r>
        <w:rPr>
          <w:rFonts w:hint="eastAsia" w:ascii="宋体" w:hAnsi="宋体" w:cs="宋体"/>
          <w:sz w:val="44"/>
          <w:szCs w:val="44"/>
        </w:rPr>
        <w:t>第二部分 通用合同条款</w:t>
      </w:r>
      <w:bookmarkEnd w:id="416"/>
      <w:bookmarkEnd w:id="417"/>
      <w:bookmarkEnd w:id="418"/>
      <w:bookmarkStart w:id="419" w:name="_Toc337558727"/>
    </w:p>
    <w:bookmarkEnd w:id="419"/>
    <w:p>
      <w:pPr>
        <w:jc w:val="center"/>
        <w:rPr>
          <w:rFonts w:hint="eastAsia"/>
          <w:sz w:val="28"/>
          <w:szCs w:val="28"/>
        </w:rPr>
      </w:pPr>
      <w:bookmarkStart w:id="420" w:name="_Toc467745401"/>
      <w:bookmarkStart w:id="421" w:name="_Toc467058614"/>
      <w:bookmarkStart w:id="422" w:name="_Toc351203632"/>
      <w:r>
        <w:rPr>
          <w:rFonts w:hint="eastAsia"/>
          <w:sz w:val="28"/>
          <w:szCs w:val="28"/>
        </w:rPr>
        <w:t>略</w:t>
      </w:r>
      <w:bookmarkEnd w:id="420"/>
      <w:bookmarkEnd w:id="421"/>
    </w:p>
    <w:p>
      <w:pPr>
        <w:jc w:val="center"/>
        <w:rPr>
          <w:rFonts w:hint="eastAsia"/>
          <w:sz w:val="28"/>
          <w:szCs w:val="28"/>
        </w:rPr>
      </w:pPr>
      <w:bookmarkStart w:id="423" w:name="_Toc467058615"/>
      <w:bookmarkStart w:id="424" w:name="_Toc467745402"/>
      <w:r>
        <w:rPr>
          <w:rFonts w:hint="eastAsia"/>
          <w:sz w:val="28"/>
          <w:szCs w:val="28"/>
        </w:rPr>
        <w:t>详见《建设工程施工合同》</w:t>
      </w:r>
      <w:bookmarkEnd w:id="423"/>
      <w:bookmarkEnd w:id="424"/>
    </w:p>
    <w:p>
      <w:pPr>
        <w:jc w:val="center"/>
        <w:rPr>
          <w:rFonts w:hint="eastAsia"/>
          <w:sz w:val="28"/>
          <w:szCs w:val="28"/>
        </w:rPr>
      </w:pPr>
      <w:bookmarkStart w:id="425" w:name="_Toc467058616"/>
      <w:bookmarkStart w:id="426" w:name="_Toc467745403"/>
      <w:r>
        <w:rPr>
          <w:rFonts w:hint="eastAsia"/>
          <w:sz w:val="28"/>
          <w:szCs w:val="28"/>
        </w:rPr>
        <w:t>（GF-2017-0201）</w:t>
      </w:r>
      <w:bookmarkEnd w:id="425"/>
      <w:bookmarkEnd w:id="426"/>
    </w:p>
    <w:p>
      <w:pPr>
        <w:jc w:val="center"/>
        <w:rPr>
          <w:rFonts w:hint="eastAsia"/>
        </w:rPr>
      </w:pPr>
      <w:bookmarkStart w:id="427" w:name="_Toc467058617"/>
      <w:bookmarkStart w:id="428" w:name="_Toc467745404"/>
      <w:r>
        <w:rPr>
          <w:rFonts w:hint="eastAsia"/>
          <w:sz w:val="28"/>
          <w:szCs w:val="28"/>
        </w:rPr>
        <w:t>（示范文本</w:t>
      </w:r>
      <w:r>
        <w:rPr>
          <w:rFonts w:hint="eastAsia"/>
        </w:rPr>
        <w:t>）</w:t>
      </w:r>
      <w:bookmarkEnd w:id="427"/>
      <w:bookmarkEnd w:id="428"/>
    </w:p>
    <w:p>
      <w:pPr>
        <w:bidi w:val="0"/>
        <w:rPr>
          <w:rFonts w:hint="eastAsia"/>
        </w:rPr>
      </w:pPr>
    </w:p>
    <w:p>
      <w:pPr>
        <w:bidi w:val="0"/>
        <w:rPr>
          <w:rFonts w:hint="eastAsia"/>
        </w:rPr>
      </w:pPr>
    </w:p>
    <w:p>
      <w:pPr>
        <w:bidi w:val="0"/>
        <w:rPr>
          <w:rFonts w:hint="eastAsia"/>
        </w:rPr>
      </w:pPr>
    </w:p>
    <w:p>
      <w:pPr>
        <w:bidi w:val="0"/>
        <w:rPr>
          <w:rFonts w:hint="eastAsia"/>
        </w:rPr>
      </w:pPr>
    </w:p>
    <w:p>
      <w:pPr>
        <w:bidi w:val="0"/>
        <w:jc w:val="center"/>
        <w:rPr>
          <w:rFonts w:hint="eastAsia" w:ascii="宋体" w:hAnsi="宋体" w:cs="宋体"/>
          <w:sz w:val="44"/>
          <w:szCs w:val="44"/>
        </w:rPr>
      </w:pPr>
      <w:r>
        <w:rPr>
          <w:rFonts w:hint="eastAsia" w:ascii="宋体" w:hAnsi="宋体" w:cs="宋体"/>
          <w:sz w:val="44"/>
          <w:szCs w:val="44"/>
        </w:rPr>
        <w:br w:type="page"/>
      </w:r>
      <w:bookmarkStart w:id="429" w:name="_Toc14919"/>
      <w:bookmarkStart w:id="430" w:name="_Toc3485"/>
      <w:r>
        <w:rPr>
          <w:rFonts w:hint="eastAsia" w:ascii="宋体" w:hAnsi="宋体" w:cs="宋体"/>
          <w:sz w:val="44"/>
          <w:szCs w:val="44"/>
        </w:rPr>
        <w:t>第三部分 专用合同条款</w:t>
      </w:r>
      <w:bookmarkEnd w:id="422"/>
      <w:bookmarkEnd w:id="429"/>
      <w:bookmarkEnd w:id="430"/>
    </w:p>
    <w:p>
      <w:pPr>
        <w:jc w:val="center"/>
        <w:rPr>
          <w:rFonts w:hint="eastAsia"/>
          <w:sz w:val="28"/>
          <w:szCs w:val="28"/>
        </w:rPr>
      </w:pPr>
      <w:r>
        <w:rPr>
          <w:rFonts w:hint="eastAsia"/>
          <w:sz w:val="28"/>
          <w:szCs w:val="28"/>
        </w:rPr>
        <w:t>略</w:t>
      </w:r>
    </w:p>
    <w:p>
      <w:pPr>
        <w:jc w:val="center"/>
        <w:rPr>
          <w:rFonts w:hint="eastAsia"/>
          <w:sz w:val="28"/>
          <w:szCs w:val="28"/>
        </w:rPr>
      </w:pPr>
      <w:r>
        <w:rPr>
          <w:rFonts w:hint="eastAsia"/>
          <w:sz w:val="28"/>
          <w:szCs w:val="28"/>
        </w:rPr>
        <w:t>详见《建设工程施工合同》</w:t>
      </w:r>
    </w:p>
    <w:p>
      <w:pPr>
        <w:jc w:val="center"/>
        <w:rPr>
          <w:rFonts w:hint="eastAsia"/>
          <w:sz w:val="28"/>
          <w:szCs w:val="28"/>
        </w:rPr>
      </w:pPr>
      <w:r>
        <w:rPr>
          <w:rFonts w:hint="eastAsia"/>
          <w:sz w:val="28"/>
          <w:szCs w:val="28"/>
        </w:rPr>
        <w:t>（GF-2017-0201）</w:t>
      </w:r>
    </w:p>
    <w:p>
      <w:pPr>
        <w:jc w:val="center"/>
        <w:rPr>
          <w:rFonts w:hint="eastAsia"/>
        </w:rPr>
      </w:pPr>
      <w:r>
        <w:rPr>
          <w:rFonts w:hint="eastAsia"/>
          <w:sz w:val="28"/>
          <w:szCs w:val="28"/>
        </w:rPr>
        <w:t>（示范文本</w:t>
      </w:r>
      <w:r>
        <w:rPr>
          <w:rFonts w:hint="eastAsia"/>
        </w:rPr>
        <w:t>）</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rPr>
          <w:rFonts w:hint="eastAsia"/>
        </w:rPr>
      </w:pPr>
    </w:p>
    <w:p>
      <w:pPr>
        <w:pStyle w:val="4"/>
        <w:jc w:val="center"/>
        <w:rPr>
          <w:rFonts w:hint="eastAsia" w:ascii="宋体" w:hAnsi="宋体" w:cs="宋体"/>
          <w:szCs w:val="32"/>
        </w:rPr>
      </w:pPr>
      <w:bookmarkStart w:id="431" w:name="_Toc7956"/>
      <w:r>
        <w:rPr>
          <w:rFonts w:hint="eastAsia" w:ascii="宋体" w:hAnsi="宋体" w:cs="宋体"/>
          <w:szCs w:val="32"/>
        </w:rPr>
        <w:br w:type="page"/>
      </w:r>
      <w:bookmarkStart w:id="432" w:name="_Toc31282"/>
      <w:r>
        <w:rPr>
          <w:rFonts w:hint="eastAsia" w:ascii="宋体" w:hAnsi="宋体" w:cs="宋体"/>
          <w:szCs w:val="32"/>
        </w:rPr>
        <w:t>第五章 工程量清单</w:t>
      </w:r>
      <w:bookmarkEnd w:id="431"/>
      <w:bookmarkEnd w:id="432"/>
    </w:p>
    <w:p>
      <w:pPr>
        <w:spacing w:line="276" w:lineRule="auto"/>
        <w:jc w:val="center"/>
        <w:rPr>
          <w:rFonts w:hint="eastAsia" w:ascii="宋体" w:hAnsi="宋体" w:cs="宋体"/>
          <w:b/>
          <w:szCs w:val="21"/>
        </w:rPr>
      </w:pPr>
      <w:r>
        <w:rPr>
          <w:rFonts w:hint="eastAsia" w:ascii="宋体" w:hAnsi="宋体" w:cs="宋体"/>
          <w:b/>
          <w:sz w:val="32"/>
          <w:szCs w:val="32"/>
        </w:rPr>
        <w:t xml:space="preserve"> （另附）</w:t>
      </w:r>
    </w:p>
    <w:p>
      <w:pPr>
        <w:bidi w:val="0"/>
        <w:rPr>
          <w:rFonts w:hint="eastAsia"/>
        </w:rPr>
      </w:pPr>
      <w:r>
        <w:rPr>
          <w:rFonts w:hint="eastAsia"/>
        </w:rPr>
        <w:br w:type="page"/>
      </w:r>
    </w:p>
    <w:p>
      <w:pPr>
        <w:pStyle w:val="4"/>
        <w:jc w:val="center"/>
        <w:rPr>
          <w:rFonts w:hint="eastAsia" w:ascii="宋体" w:hAnsi="宋体" w:cs="宋体"/>
        </w:rPr>
      </w:pPr>
      <w:bookmarkStart w:id="433" w:name="_Toc25928"/>
      <w:bookmarkStart w:id="434" w:name="_Toc21957"/>
      <w:r>
        <w:rPr>
          <w:rFonts w:hint="eastAsia" w:ascii="宋体" w:hAnsi="宋体" w:cs="宋体"/>
        </w:rPr>
        <w:t>第六章 图纸</w:t>
      </w:r>
      <w:bookmarkEnd w:id="433"/>
      <w:bookmarkEnd w:id="434"/>
    </w:p>
    <w:p>
      <w:pPr>
        <w:spacing w:line="360" w:lineRule="auto"/>
        <w:ind w:firstLine="420" w:firstLineChars="200"/>
        <w:rPr>
          <w:rFonts w:hint="eastAsia" w:ascii="宋体" w:hAnsi="宋体" w:cs="宋体"/>
          <w:szCs w:val="21"/>
        </w:rPr>
      </w:pPr>
    </w:p>
    <w:p>
      <w:pPr>
        <w:spacing w:line="360" w:lineRule="auto"/>
        <w:ind w:firstLine="643" w:firstLineChars="200"/>
        <w:rPr>
          <w:rFonts w:hint="eastAsia" w:ascii="宋体" w:hAnsi="宋体" w:cs="宋体"/>
          <w:b/>
          <w:sz w:val="32"/>
          <w:szCs w:val="32"/>
        </w:rPr>
        <w:sectPr>
          <w:footerReference r:id="rId6" w:type="default"/>
          <w:pgSz w:w="11906" w:h="16838"/>
          <w:pgMar w:top="1417" w:right="1134" w:bottom="907" w:left="1134" w:header="964" w:footer="992" w:gutter="0"/>
          <w:pgNumType w:fmt="numberInDash" w:start="1"/>
          <w:cols w:space="720" w:num="1"/>
          <w:docGrid w:type="lines" w:linePitch="312" w:charSpace="0"/>
        </w:sectPr>
      </w:pPr>
      <w:r>
        <w:rPr>
          <w:rFonts w:hint="eastAsia" w:ascii="宋体" w:hAnsi="宋体" w:cs="宋体"/>
          <w:b/>
          <w:sz w:val="32"/>
          <w:szCs w:val="32"/>
        </w:rPr>
        <w:t xml:space="preserve">                    （另附）</w:t>
      </w:r>
    </w:p>
    <w:p>
      <w:pPr>
        <w:pStyle w:val="4"/>
        <w:jc w:val="center"/>
        <w:rPr>
          <w:rFonts w:hint="eastAsia" w:ascii="宋体" w:hAnsi="宋体" w:cs="宋体"/>
        </w:rPr>
      </w:pPr>
      <w:bookmarkStart w:id="435" w:name="_Toc14742"/>
      <w:bookmarkStart w:id="436" w:name="_Toc11172"/>
      <w:r>
        <w:rPr>
          <w:rFonts w:hint="eastAsia" w:ascii="宋体" w:hAnsi="宋体" w:cs="宋体"/>
        </w:rPr>
        <w:t>第七章 技术标准和要求</w:t>
      </w:r>
      <w:bookmarkEnd w:id="435"/>
      <w:bookmarkEnd w:id="436"/>
    </w:p>
    <w:p>
      <w:pPr>
        <w:spacing w:line="360" w:lineRule="auto"/>
        <w:rPr>
          <w:rFonts w:hint="eastAsia" w:ascii="宋体" w:hAnsi="宋体" w:cs="宋体"/>
          <w:sz w:val="24"/>
        </w:rPr>
      </w:pPr>
      <w:r>
        <w:rPr>
          <w:rFonts w:hint="eastAsia" w:ascii="宋体" w:hAnsi="宋体" w:cs="宋体"/>
          <w:sz w:val="24"/>
        </w:rPr>
        <w:t xml:space="preserve">   一、施工图纸、技术交底等的有关技术说明文件</w:t>
      </w:r>
    </w:p>
    <w:p>
      <w:pPr>
        <w:spacing w:line="360" w:lineRule="auto"/>
        <w:rPr>
          <w:rFonts w:hint="eastAsia" w:ascii="宋体" w:hAnsi="宋体" w:cs="宋体"/>
          <w:sz w:val="24"/>
        </w:rPr>
      </w:pPr>
      <w:r>
        <w:rPr>
          <w:rFonts w:hint="eastAsia" w:ascii="宋体" w:hAnsi="宋体" w:cs="宋体"/>
          <w:sz w:val="24"/>
        </w:rPr>
        <w:t xml:space="preserve">   二、实施的有关标准与法规</w:t>
      </w:r>
    </w:p>
    <w:p>
      <w:pPr>
        <w:pStyle w:val="3"/>
        <w:tabs>
          <w:tab w:val="clear" w:pos="8280"/>
        </w:tabs>
        <w:spacing w:line="360" w:lineRule="auto"/>
        <w:ind w:firstLine="480" w:firstLineChars="200"/>
        <w:rPr>
          <w:rFonts w:hint="eastAsia" w:ascii="宋体" w:hAnsi="宋体" w:cs="宋体"/>
        </w:rPr>
      </w:pPr>
      <w:r>
        <w:rPr>
          <w:rFonts w:hint="eastAsia" w:ascii="宋体" w:hAnsi="宋体" w:cs="宋体"/>
        </w:rPr>
        <w:t xml:space="preserve"> 国家、地方现行的工程建设施工及验收规范、施工技术标准、工程建设施工操作规程、《建设工程质量管理条例》、《建设工程安全生产管理条例》等；规范中指定的标准或法规为工程实施中实际采用的标准和法规，中标人提出采用的其他标准及规范，如能保证其达到与本规范所规定的标准及规范相同的质量或更高的质量。经项目总监事先审阅和书面批准即可采用。本规范与图纸中明显地未提到的任何细节，或在涉及任何条款的细节说明中有明显的遗漏，都应被认为指的是采用令人满意的建筑工程、和其他工程的习惯作法。</w:t>
      </w:r>
    </w:p>
    <w:p>
      <w:pPr>
        <w:pStyle w:val="3"/>
        <w:tabs>
          <w:tab w:val="clear" w:pos="8280"/>
        </w:tabs>
        <w:spacing w:line="360" w:lineRule="auto"/>
        <w:ind w:firstLine="480" w:firstLineChars="200"/>
        <w:rPr>
          <w:rFonts w:hint="eastAsia" w:ascii="宋体" w:hAnsi="宋体" w:cs="宋体"/>
        </w:rPr>
      </w:pPr>
      <w:r>
        <w:rPr>
          <w:rFonts w:hint="eastAsia" w:ascii="宋体" w:hAnsi="宋体" w:cs="宋体"/>
        </w:rPr>
        <w:t>本工程实施中所采用的材料、设备和工艺应在各个方面符合引用的标准规范。</w:t>
      </w:r>
    </w:p>
    <w:p>
      <w:pPr>
        <w:pStyle w:val="3"/>
        <w:tabs>
          <w:tab w:val="clear" w:pos="8280"/>
        </w:tabs>
        <w:spacing w:line="360" w:lineRule="auto"/>
        <w:ind w:firstLine="480" w:firstLineChars="200"/>
        <w:rPr>
          <w:rFonts w:hint="eastAsia" w:ascii="宋体" w:hAnsi="宋体" w:cs="宋体"/>
        </w:rPr>
      </w:pPr>
      <w:r>
        <w:rPr>
          <w:rFonts w:hint="eastAsia" w:ascii="宋体" w:hAnsi="宋体" w:cs="宋体"/>
        </w:rPr>
        <w:t>本工程实施中采用图纸中指定的和以下列出的有关技术规范和标准。所采用的规范和标准如出现标准不一致的情况，以标准高的为准。</w:t>
      </w:r>
    </w:p>
    <w:p>
      <w:pPr>
        <w:pStyle w:val="3"/>
        <w:tabs>
          <w:tab w:val="clear" w:pos="8280"/>
        </w:tabs>
        <w:spacing w:line="360" w:lineRule="auto"/>
        <w:ind w:firstLine="480" w:firstLineChars="200"/>
        <w:rPr>
          <w:rFonts w:hint="eastAsia" w:ascii="宋体" w:hAnsi="宋体" w:cs="宋体"/>
        </w:rPr>
      </w:pPr>
      <w:r>
        <w:rPr>
          <w:rFonts w:hint="eastAsia" w:ascii="宋体" w:hAnsi="宋体" w:cs="宋体"/>
        </w:rPr>
        <w:t>其它现行的有关工程技术、施工验收标准及规范。</w:t>
      </w:r>
    </w:p>
    <w:p>
      <w:pPr>
        <w:pStyle w:val="3"/>
        <w:tabs>
          <w:tab w:val="clear" w:pos="8280"/>
        </w:tabs>
        <w:spacing w:line="360" w:lineRule="auto"/>
        <w:ind w:firstLine="480" w:firstLineChars="200"/>
        <w:rPr>
          <w:rFonts w:hint="eastAsia" w:ascii="宋体" w:hAnsi="宋体" w:cs="宋体"/>
        </w:rPr>
      </w:pPr>
      <w:r>
        <w:rPr>
          <w:rFonts w:hint="eastAsia" w:ascii="宋体" w:hAnsi="宋体" w:cs="宋体"/>
        </w:rPr>
        <w:t>技术规范和标准不全或与现行规范标准不一致时，以现行规范标准为准。</w:t>
      </w:r>
    </w:p>
    <w:p>
      <w:pPr>
        <w:spacing w:line="360" w:lineRule="auto"/>
        <w:rPr>
          <w:rFonts w:hint="eastAsia" w:ascii="宋体" w:hAnsi="宋体" w:cs="宋体"/>
          <w:sz w:val="24"/>
        </w:rPr>
      </w:pPr>
      <w:r>
        <w:rPr>
          <w:rFonts w:hint="eastAsia" w:ascii="宋体" w:hAnsi="宋体" w:cs="宋体"/>
          <w:sz w:val="24"/>
        </w:rPr>
        <w:t>三、工程验收</w:t>
      </w:r>
    </w:p>
    <w:p>
      <w:pPr>
        <w:spacing w:line="360" w:lineRule="auto"/>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工程验收按照国家目前有关规定执行。</w:t>
      </w:r>
    </w:p>
    <w:p>
      <w:pPr>
        <w:rPr>
          <w:rFonts w:hint="eastAsia" w:ascii="宋体" w:hAnsi="宋体" w:cs="宋体"/>
        </w:rPr>
        <w:sectPr>
          <w:pgSz w:w="11906" w:h="16838"/>
          <w:pgMar w:top="1417" w:right="1134" w:bottom="907" w:left="1134" w:header="964" w:footer="992" w:gutter="0"/>
          <w:pgNumType w:fmt="numberInDash"/>
          <w:cols w:space="720" w:num="1"/>
          <w:docGrid w:type="lines" w:linePitch="312" w:charSpace="0"/>
        </w:sectPr>
      </w:pPr>
    </w:p>
    <w:p>
      <w:pPr>
        <w:pStyle w:val="4"/>
        <w:jc w:val="center"/>
        <w:rPr>
          <w:rFonts w:hint="eastAsia" w:ascii="宋体" w:hAnsi="宋体" w:cs="宋体"/>
        </w:rPr>
      </w:pPr>
      <w:bookmarkStart w:id="437" w:name="_Toc19109"/>
      <w:bookmarkStart w:id="438" w:name="_Toc20015"/>
      <w:r>
        <w:rPr>
          <w:rFonts w:hint="eastAsia" w:ascii="宋体" w:hAnsi="宋体" w:cs="宋体"/>
        </w:rPr>
        <w:t>第八章 投标文件格式</w:t>
      </w:r>
      <w:bookmarkEnd w:id="437"/>
      <w:bookmarkEnd w:id="438"/>
    </w:p>
    <w:p>
      <w:pPr>
        <w:jc w:val="right"/>
        <w:rPr>
          <w:rFonts w:hint="eastAsia"/>
          <w:sz w:val="28"/>
          <w:szCs w:val="28"/>
        </w:rPr>
      </w:pPr>
      <w:r>
        <w:rPr>
          <w:rFonts w:hint="eastAsia"/>
        </w:rPr>
        <w:t xml:space="preserve">                               </w:t>
      </w:r>
    </w:p>
    <w:p>
      <w:pPr>
        <w:spacing w:beforeLines="50"/>
        <w:jc w:val="center"/>
        <w:rPr>
          <w:rFonts w:hint="eastAsia"/>
          <w:b/>
          <w:bCs/>
          <w:kern w:val="36"/>
          <w:sz w:val="40"/>
          <w:szCs w:val="40"/>
          <w:lang w:val="en-US" w:eastAsia="zh-CN"/>
        </w:rPr>
      </w:pPr>
      <w:r>
        <w:rPr>
          <w:rFonts w:hint="eastAsia"/>
          <w:b/>
          <w:bCs/>
          <w:kern w:val="36"/>
          <w:sz w:val="40"/>
          <w:szCs w:val="40"/>
          <w:lang w:eastAsia="zh-CN"/>
        </w:rPr>
        <w:t>张店乡</w:t>
      </w:r>
      <w:r>
        <w:rPr>
          <w:rFonts w:hint="eastAsia"/>
          <w:b/>
          <w:bCs/>
          <w:kern w:val="36"/>
          <w:sz w:val="40"/>
          <w:szCs w:val="40"/>
          <w:lang w:val="en-US" w:eastAsia="zh-CN"/>
        </w:rPr>
        <w:t>2019年第四批统筹整合资金基础设施建设</w:t>
      </w:r>
    </w:p>
    <w:p>
      <w:pPr>
        <w:spacing w:beforeLines="50"/>
        <w:jc w:val="center"/>
        <w:rPr>
          <w:rFonts w:hint="default" w:ascii="宋体" w:hAnsi="宋体" w:eastAsia="宋体"/>
          <w:b/>
          <w:sz w:val="40"/>
          <w:szCs w:val="40"/>
          <w:lang w:val="en-US" w:eastAsia="zh-CN"/>
        </w:rPr>
      </w:pPr>
      <w:r>
        <w:rPr>
          <w:rFonts w:hint="eastAsia"/>
          <w:b/>
          <w:bCs/>
          <w:kern w:val="36"/>
          <w:sz w:val="40"/>
          <w:szCs w:val="40"/>
          <w:lang w:val="en-US" w:eastAsia="zh-CN"/>
        </w:rPr>
        <w:t>项目（产业类）</w:t>
      </w:r>
    </w:p>
    <w:p>
      <w:pPr>
        <w:ind w:firstLine="2520" w:firstLineChars="1200"/>
        <w:jc w:val="left"/>
        <w:rPr>
          <w:rFonts w:hint="default" w:ascii="宋体" w:hAnsi="宋体" w:eastAsia="宋体"/>
          <w:b/>
          <w:sz w:val="32"/>
          <w:szCs w:val="32"/>
          <w:lang w:val="en-US" w:eastAsia="zh-CN"/>
        </w:rPr>
      </w:pPr>
      <w:r>
        <w:rPr>
          <w:rFonts w:hint="eastAsia"/>
          <w:lang w:val="en-US" w:eastAsia="zh-CN"/>
        </w:rPr>
        <w:t xml:space="preserve">               </w:t>
      </w:r>
      <w:r>
        <w:rPr>
          <w:rFonts w:hint="eastAsia"/>
          <w:sz w:val="28"/>
          <w:szCs w:val="32"/>
          <w:lang w:eastAsia="zh-CN"/>
        </w:rPr>
        <w:t>第</w:t>
      </w:r>
      <w:r>
        <w:rPr>
          <w:rFonts w:hint="eastAsia"/>
          <w:sz w:val="28"/>
          <w:szCs w:val="32"/>
          <w:lang w:val="en-US" w:eastAsia="zh-CN"/>
        </w:rPr>
        <w:t xml:space="preserve">    标段</w:t>
      </w:r>
    </w:p>
    <w:p>
      <w:pPr>
        <w:spacing w:line="360" w:lineRule="auto"/>
        <w:jc w:val="center"/>
        <w:rPr>
          <w:rFonts w:hint="eastAsia" w:ascii="宋体" w:hAnsi="宋体" w:cs="宋体"/>
          <w:b/>
          <w:sz w:val="48"/>
          <w:szCs w:val="48"/>
          <w:u w:val="single"/>
        </w:rPr>
      </w:pPr>
    </w:p>
    <w:p>
      <w:pPr>
        <w:spacing w:line="360" w:lineRule="auto"/>
        <w:ind w:firstLine="420" w:firstLineChars="200"/>
        <w:rPr>
          <w:rFonts w:hint="eastAsia" w:ascii="宋体" w:hAnsi="宋体" w:cs="宋体"/>
          <w:szCs w:val="21"/>
        </w:rPr>
      </w:pPr>
    </w:p>
    <w:p>
      <w:pPr>
        <w:spacing w:line="360" w:lineRule="auto"/>
        <w:ind w:firstLine="1440" w:firstLineChars="200"/>
        <w:jc w:val="center"/>
        <w:rPr>
          <w:rFonts w:hint="eastAsia" w:ascii="宋体" w:hAnsi="宋体" w:cs="宋体"/>
          <w:sz w:val="72"/>
          <w:szCs w:val="72"/>
        </w:rPr>
      </w:pPr>
    </w:p>
    <w:p>
      <w:pPr>
        <w:spacing w:line="360" w:lineRule="auto"/>
        <w:ind w:firstLine="1928" w:firstLineChars="200"/>
        <w:rPr>
          <w:rFonts w:hint="eastAsia" w:ascii="宋体" w:hAnsi="宋体" w:cs="宋体"/>
          <w:b/>
          <w:sz w:val="96"/>
          <w:szCs w:val="72"/>
        </w:rPr>
      </w:pPr>
      <w:r>
        <w:rPr>
          <w:rFonts w:hint="eastAsia" w:ascii="宋体" w:hAnsi="宋体" w:cs="宋体"/>
          <w:b/>
          <w:sz w:val="96"/>
          <w:szCs w:val="72"/>
        </w:rPr>
        <w:t>投 标 文 件</w:t>
      </w:r>
    </w:p>
    <w:p>
      <w:pPr>
        <w:spacing w:line="360" w:lineRule="auto"/>
        <w:ind w:firstLine="2660" w:firstLineChars="950"/>
        <w:rPr>
          <w:rFonts w:hint="eastAsia" w:ascii="宋体" w:hAnsi="宋体" w:cs="宋体"/>
          <w:b/>
          <w:sz w:val="28"/>
          <w:szCs w:val="72"/>
        </w:rPr>
      </w:pPr>
      <w:r>
        <w:rPr>
          <w:rFonts w:hint="eastAsia" w:ascii="宋体" w:hAnsi="宋体" w:cs="宋体"/>
          <w:sz w:val="28"/>
          <w:szCs w:val="72"/>
        </w:rPr>
        <w:t xml:space="preserve"> </w:t>
      </w:r>
      <w:r>
        <w:rPr>
          <w:rFonts w:hint="eastAsia" w:ascii="宋体" w:hAnsi="宋体" w:cs="宋体"/>
          <w:b/>
          <w:sz w:val="28"/>
          <w:szCs w:val="72"/>
          <w:lang w:val="en-US" w:eastAsia="zh-CN"/>
        </w:rPr>
        <w:t>招标</w:t>
      </w:r>
      <w:r>
        <w:rPr>
          <w:rFonts w:hint="eastAsia" w:ascii="宋体" w:hAnsi="宋体" w:cs="宋体"/>
          <w:b/>
          <w:sz w:val="28"/>
          <w:szCs w:val="72"/>
        </w:rPr>
        <w:t>编号：</w:t>
      </w: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rPr>
          <w:rFonts w:hint="eastAsia" w:ascii="宋体" w:hAnsi="宋体" w:cs="宋体"/>
        </w:rPr>
      </w:pPr>
      <w:r>
        <w:rPr>
          <w:rFonts w:hint="eastAsia" w:ascii="宋体" w:hAnsi="宋体" w:cs="宋体"/>
        </w:rPr>
        <w:t xml:space="preserve"> </w:t>
      </w: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spacing w:line="360" w:lineRule="auto"/>
        <w:jc w:val="center"/>
        <w:rPr>
          <w:rFonts w:hint="eastAsia" w:ascii="宋体" w:hAnsi="宋体" w:cs="宋体"/>
          <w:sz w:val="28"/>
          <w:szCs w:val="28"/>
        </w:rPr>
      </w:pPr>
      <w:r>
        <w:rPr>
          <w:rFonts w:hint="eastAsia" w:ascii="宋体" w:hAnsi="宋体" w:cs="宋体"/>
          <w:sz w:val="28"/>
          <w:szCs w:val="28"/>
        </w:rPr>
        <w:t xml:space="preserve">          投标人：</w:t>
      </w:r>
      <w:r>
        <w:rPr>
          <w:rFonts w:hint="eastAsia" w:ascii="宋体" w:hAnsi="宋体" w:cs="宋体"/>
          <w:sz w:val="28"/>
          <w:szCs w:val="28"/>
          <w:u w:val="single"/>
        </w:rPr>
        <w:t xml:space="preserve">                             </w:t>
      </w:r>
      <w:r>
        <w:rPr>
          <w:rFonts w:hint="eastAsia" w:ascii="宋体" w:hAnsi="宋体" w:cs="宋体"/>
          <w:sz w:val="28"/>
          <w:szCs w:val="28"/>
        </w:rPr>
        <w:t>（盖单位章）</w:t>
      </w:r>
    </w:p>
    <w:p>
      <w:pPr>
        <w:spacing w:line="360" w:lineRule="auto"/>
        <w:ind w:firstLine="1960" w:firstLineChars="700"/>
        <w:rPr>
          <w:rFonts w:hint="eastAsia" w:ascii="宋体" w:hAnsi="宋体" w:cs="宋体"/>
          <w:sz w:val="28"/>
          <w:szCs w:val="28"/>
        </w:rPr>
      </w:pPr>
      <w:r>
        <w:rPr>
          <w:rFonts w:hint="eastAsia" w:ascii="宋体" w:hAnsi="宋体" w:cs="宋体"/>
          <w:sz w:val="28"/>
          <w:szCs w:val="28"/>
        </w:rPr>
        <w:t>法定代表人或其委托代理人：</w:t>
      </w:r>
      <w:r>
        <w:rPr>
          <w:rFonts w:hint="eastAsia" w:ascii="宋体" w:hAnsi="宋体" w:cs="宋体"/>
          <w:sz w:val="28"/>
          <w:szCs w:val="28"/>
          <w:u w:val="single"/>
        </w:rPr>
        <w:t xml:space="preserve">          </w:t>
      </w:r>
      <w:r>
        <w:rPr>
          <w:rFonts w:hint="eastAsia" w:ascii="宋体" w:hAnsi="宋体" w:cs="宋体"/>
          <w:sz w:val="28"/>
          <w:szCs w:val="28"/>
        </w:rPr>
        <w:t>（签字或盖章）</w:t>
      </w:r>
    </w:p>
    <w:p>
      <w:pPr>
        <w:spacing w:line="360" w:lineRule="auto"/>
        <w:jc w:val="center"/>
        <w:rPr>
          <w:rFonts w:hint="eastAsia" w:ascii="宋体" w:hAnsi="宋体" w:cs="宋体"/>
          <w:szCs w:val="21"/>
          <w:u w:val="single"/>
        </w:rPr>
      </w:pPr>
    </w:p>
    <w:p>
      <w:pPr>
        <w:spacing w:line="360" w:lineRule="auto"/>
        <w:ind w:firstLine="4095" w:firstLineChars="1950"/>
        <w:rPr>
          <w:rFonts w:hint="eastAsia" w:ascii="宋体" w:hAnsi="宋体" w:cs="宋体"/>
          <w:sz w:val="28"/>
          <w:szCs w:val="28"/>
        </w:rPr>
      </w:pPr>
      <w:r>
        <w:rPr>
          <w:rFonts w:hint="eastAsia" w:ascii="宋体" w:hAnsi="宋体" w:cs="宋体"/>
          <w:szCs w:val="21"/>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pacing w:line="360" w:lineRule="auto"/>
        <w:jc w:val="center"/>
        <w:rPr>
          <w:rFonts w:hint="eastAsia" w:ascii="宋体" w:hAnsi="宋体" w:cs="宋体"/>
          <w:sz w:val="44"/>
          <w:szCs w:val="44"/>
        </w:rPr>
      </w:pPr>
    </w:p>
    <w:p>
      <w:pPr>
        <w:bidi w:val="0"/>
        <w:jc w:val="center"/>
        <w:rPr>
          <w:rFonts w:hint="eastAsia"/>
          <w:sz w:val="28"/>
          <w:szCs w:val="32"/>
        </w:rPr>
      </w:pPr>
      <w:bookmarkStart w:id="439" w:name="_Toc8314"/>
      <w:bookmarkStart w:id="440" w:name="_Toc31987"/>
      <w:r>
        <w:rPr>
          <w:rFonts w:hint="eastAsia"/>
          <w:sz w:val="28"/>
          <w:szCs w:val="32"/>
        </w:rPr>
        <w:br w:type="page"/>
      </w:r>
      <w:r>
        <w:rPr>
          <w:rFonts w:hint="eastAsia"/>
          <w:sz w:val="28"/>
          <w:szCs w:val="32"/>
        </w:rPr>
        <w:t>目  录</w:t>
      </w:r>
      <w:bookmarkEnd w:id="439"/>
      <w:bookmarkEnd w:id="440"/>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r>
        <w:rPr>
          <w:rFonts w:hint="eastAsia" w:ascii="宋体" w:hAnsi="宋体" w:cs="宋体"/>
          <w:szCs w:val="21"/>
        </w:rPr>
        <w:t>一、投标函</w:t>
      </w:r>
    </w:p>
    <w:p>
      <w:pPr>
        <w:spacing w:line="360" w:lineRule="auto"/>
        <w:ind w:firstLine="420" w:firstLineChars="200"/>
        <w:rPr>
          <w:rFonts w:hint="eastAsia" w:ascii="宋体" w:hAnsi="宋体" w:cs="宋体"/>
          <w:szCs w:val="21"/>
        </w:rPr>
      </w:pPr>
      <w:r>
        <w:rPr>
          <w:rFonts w:hint="eastAsia" w:ascii="宋体" w:hAnsi="宋体" w:cs="宋体"/>
          <w:szCs w:val="21"/>
        </w:rPr>
        <w:t>二、投标函附录</w:t>
      </w:r>
    </w:p>
    <w:p>
      <w:pPr>
        <w:spacing w:line="360" w:lineRule="auto"/>
        <w:ind w:firstLine="420" w:firstLineChars="200"/>
        <w:rPr>
          <w:rFonts w:hint="eastAsia" w:ascii="宋体" w:hAnsi="宋体" w:cs="宋体"/>
          <w:szCs w:val="21"/>
        </w:rPr>
      </w:pPr>
      <w:r>
        <w:rPr>
          <w:rFonts w:hint="eastAsia" w:ascii="宋体" w:hAnsi="宋体" w:cs="宋体"/>
          <w:szCs w:val="21"/>
        </w:rPr>
        <w:t>三、法定代表人身份证明</w:t>
      </w:r>
    </w:p>
    <w:p>
      <w:pPr>
        <w:spacing w:line="360" w:lineRule="auto"/>
        <w:ind w:firstLine="420" w:firstLineChars="200"/>
        <w:rPr>
          <w:rFonts w:hint="eastAsia" w:ascii="宋体" w:hAnsi="宋体" w:cs="宋体"/>
          <w:szCs w:val="21"/>
        </w:rPr>
      </w:pPr>
      <w:r>
        <w:rPr>
          <w:rFonts w:hint="eastAsia" w:ascii="宋体" w:hAnsi="宋体" w:cs="宋体"/>
          <w:szCs w:val="21"/>
        </w:rPr>
        <w:t>四、附有法定代表人身份证明的授权委托书</w:t>
      </w:r>
    </w:p>
    <w:p>
      <w:pPr>
        <w:spacing w:line="360" w:lineRule="auto"/>
        <w:ind w:firstLine="420" w:firstLineChars="200"/>
        <w:rPr>
          <w:rFonts w:hint="eastAsia" w:ascii="宋体" w:hAnsi="宋体" w:cs="宋体"/>
          <w:szCs w:val="21"/>
        </w:rPr>
      </w:pPr>
      <w:r>
        <w:rPr>
          <w:rFonts w:hint="eastAsia" w:ascii="宋体" w:hAnsi="宋体" w:cs="宋体"/>
          <w:szCs w:val="21"/>
        </w:rPr>
        <w:t>五、投标保证金缴款凭证复印件（银行回执单）</w:t>
      </w:r>
    </w:p>
    <w:p>
      <w:pPr>
        <w:spacing w:line="360" w:lineRule="auto"/>
        <w:ind w:firstLine="420" w:firstLineChars="200"/>
        <w:rPr>
          <w:rFonts w:hint="eastAsia" w:ascii="宋体" w:hAnsi="宋体" w:cs="宋体"/>
          <w:szCs w:val="21"/>
        </w:rPr>
      </w:pPr>
      <w:r>
        <w:rPr>
          <w:rFonts w:hint="eastAsia" w:ascii="宋体" w:hAnsi="宋体" w:cs="宋体"/>
          <w:szCs w:val="21"/>
        </w:rPr>
        <w:t>六、合同实质性承诺</w:t>
      </w:r>
    </w:p>
    <w:p>
      <w:pPr>
        <w:spacing w:line="360" w:lineRule="auto"/>
        <w:ind w:firstLine="420" w:firstLineChars="200"/>
        <w:rPr>
          <w:rFonts w:hint="eastAsia" w:ascii="宋体" w:hAnsi="宋体" w:cs="宋体"/>
          <w:szCs w:val="21"/>
        </w:rPr>
      </w:pPr>
      <w:r>
        <w:rPr>
          <w:rFonts w:hint="eastAsia" w:ascii="宋体" w:hAnsi="宋体" w:cs="宋体"/>
          <w:szCs w:val="21"/>
        </w:rPr>
        <w:t>七、己标价工程量清单</w:t>
      </w:r>
    </w:p>
    <w:p>
      <w:pPr>
        <w:spacing w:line="360" w:lineRule="auto"/>
        <w:ind w:firstLine="420" w:firstLineChars="200"/>
        <w:rPr>
          <w:rFonts w:hint="eastAsia" w:ascii="宋体" w:hAnsi="宋体" w:cs="宋体"/>
          <w:szCs w:val="21"/>
        </w:rPr>
      </w:pPr>
      <w:r>
        <w:rPr>
          <w:rFonts w:hint="eastAsia" w:ascii="宋体" w:hAnsi="宋体" w:cs="宋体"/>
          <w:szCs w:val="21"/>
        </w:rPr>
        <w:t>八、施工组织设计</w:t>
      </w:r>
    </w:p>
    <w:p>
      <w:pPr>
        <w:spacing w:line="360" w:lineRule="auto"/>
        <w:ind w:firstLine="420" w:firstLineChars="200"/>
        <w:rPr>
          <w:rFonts w:hint="eastAsia" w:ascii="宋体" w:hAnsi="宋体" w:cs="宋体"/>
          <w:szCs w:val="21"/>
        </w:rPr>
      </w:pPr>
      <w:r>
        <w:rPr>
          <w:rFonts w:hint="eastAsia" w:ascii="宋体" w:hAnsi="宋体" w:cs="宋体"/>
          <w:szCs w:val="21"/>
        </w:rPr>
        <w:t>九、项目管理机构</w:t>
      </w:r>
    </w:p>
    <w:p>
      <w:pPr>
        <w:spacing w:line="360" w:lineRule="auto"/>
        <w:ind w:firstLine="420" w:firstLineChars="200"/>
        <w:rPr>
          <w:rFonts w:hint="eastAsia" w:ascii="宋体" w:hAnsi="宋体" w:cs="宋体"/>
          <w:szCs w:val="21"/>
        </w:rPr>
      </w:pPr>
      <w:r>
        <w:rPr>
          <w:rFonts w:hint="eastAsia" w:ascii="宋体" w:hAnsi="宋体" w:cs="宋体"/>
          <w:szCs w:val="21"/>
        </w:rPr>
        <w:t>十、资格审查资料</w:t>
      </w:r>
    </w:p>
    <w:p>
      <w:pPr>
        <w:spacing w:line="360" w:lineRule="auto"/>
        <w:ind w:firstLine="420" w:firstLineChars="200"/>
        <w:rPr>
          <w:rFonts w:hint="eastAsia" w:ascii="宋体" w:hAnsi="宋体" w:cs="宋体"/>
          <w:szCs w:val="21"/>
        </w:rPr>
      </w:pPr>
      <w:r>
        <w:rPr>
          <w:rFonts w:hint="eastAsia" w:ascii="宋体" w:hAnsi="宋体" w:cs="宋体"/>
          <w:szCs w:val="21"/>
        </w:rPr>
        <w:t>十</w:t>
      </w:r>
      <w:r>
        <w:rPr>
          <w:rFonts w:hint="eastAsia" w:ascii="宋体" w:hAnsi="宋体" w:cs="宋体"/>
          <w:szCs w:val="21"/>
          <w:lang w:val="en-US" w:eastAsia="zh-CN"/>
        </w:rPr>
        <w:t>一</w:t>
      </w:r>
      <w:r>
        <w:rPr>
          <w:rFonts w:hint="eastAsia" w:ascii="宋体" w:hAnsi="宋体" w:cs="宋体"/>
          <w:szCs w:val="21"/>
        </w:rPr>
        <w:t>、其他材料</w:t>
      </w: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pStyle w:val="5"/>
        <w:numPr>
          <w:ilvl w:val="0"/>
          <w:numId w:val="0"/>
        </w:numPr>
        <w:jc w:val="center"/>
        <w:rPr>
          <w:rFonts w:hint="eastAsia" w:ascii="宋体" w:hAnsi="宋体" w:cs="宋体"/>
        </w:rPr>
      </w:pPr>
      <w:bookmarkStart w:id="441" w:name="_Toc6499"/>
      <w:bookmarkStart w:id="442" w:name="_Toc2148"/>
      <w:bookmarkStart w:id="443" w:name="_Toc9543"/>
      <w:r>
        <w:rPr>
          <w:rFonts w:hint="eastAsia" w:ascii="宋体" w:hAnsi="宋体" w:cs="宋体"/>
        </w:rPr>
        <w:t>一、投标函</w:t>
      </w:r>
      <w:bookmarkEnd w:id="441"/>
      <w:bookmarkEnd w:id="442"/>
      <w:bookmarkEnd w:id="443"/>
    </w:p>
    <w:p>
      <w:pPr>
        <w:spacing w:line="360" w:lineRule="auto"/>
        <w:ind w:firstLine="420" w:firstLineChars="200"/>
        <w:rPr>
          <w:rFonts w:hint="eastAsia" w:ascii="宋体" w:hAnsi="宋体" w:cs="宋体"/>
          <w:szCs w:val="21"/>
        </w:rPr>
      </w:pPr>
    </w:p>
    <w:p>
      <w:pPr>
        <w:spacing w:line="360" w:lineRule="auto"/>
        <w:rPr>
          <w:rFonts w:hint="eastAsia" w:ascii="宋体" w:hAnsi="宋体" w:cs="宋体"/>
          <w:b/>
          <w:bCs/>
          <w:sz w:val="22"/>
        </w:rPr>
      </w:pPr>
      <w:r>
        <w:rPr>
          <w:rFonts w:hint="eastAsia" w:ascii="宋体" w:hAnsi="宋体" w:cs="宋体"/>
          <w:b/>
          <w:bCs/>
          <w:sz w:val="22"/>
          <w:u w:val="single"/>
        </w:rPr>
        <w:t xml:space="preserve">                     </w:t>
      </w:r>
      <w:r>
        <w:rPr>
          <w:rFonts w:hint="eastAsia" w:ascii="宋体" w:hAnsi="宋体" w:cs="宋体"/>
          <w:b/>
          <w:bCs/>
          <w:sz w:val="22"/>
        </w:rPr>
        <w:t xml:space="preserve">（招标人名称）: </w:t>
      </w:r>
    </w:p>
    <w:p>
      <w:pPr>
        <w:pStyle w:val="15"/>
        <w:widowControl/>
        <w:spacing w:line="360" w:lineRule="auto"/>
        <w:rPr>
          <w:sz w:val="22"/>
          <w:szCs w:val="22"/>
        </w:rPr>
      </w:pPr>
      <w:r>
        <w:rPr>
          <w:sz w:val="22"/>
          <w:szCs w:val="22"/>
        </w:rPr>
        <w:t>    1</w:t>
      </w:r>
      <w:r>
        <w:rPr>
          <w:rFonts w:hint="eastAsia" w:ascii="宋体" w:hAnsi="宋体" w:cs="宋体"/>
          <w:sz w:val="22"/>
          <w:szCs w:val="22"/>
        </w:rPr>
        <w:t>．我方已仔细研究了</w:t>
      </w:r>
      <w:r>
        <w:rPr>
          <w:rFonts w:hint="eastAsia" w:ascii="宋体" w:hAnsi="宋体" w:cs="宋体"/>
          <w:sz w:val="22"/>
          <w:szCs w:val="22"/>
          <w:u w:val="single"/>
        </w:rPr>
        <w:t xml:space="preserve">           </w:t>
      </w:r>
      <w:r>
        <w:rPr>
          <w:rFonts w:hint="eastAsia" w:ascii="宋体" w:hAnsi="宋体" w:cs="宋体"/>
          <w:sz w:val="22"/>
          <w:szCs w:val="22"/>
        </w:rPr>
        <w:t>（项目名称）施工标段招标文件的全部内容，愿意以人民币（大写）</w:t>
      </w:r>
      <w:r>
        <w:rPr>
          <w:rFonts w:hint="eastAsia" w:ascii="宋体" w:hAnsi="宋体" w:cs="宋体"/>
          <w:sz w:val="22"/>
          <w:szCs w:val="22"/>
          <w:u w:val="single"/>
        </w:rPr>
        <w:t xml:space="preserve">          </w:t>
      </w:r>
      <w:r>
        <w:rPr>
          <w:rFonts w:hint="eastAsia" w:ascii="宋体" w:hAnsi="宋体" w:cs="宋体"/>
          <w:sz w:val="22"/>
          <w:szCs w:val="22"/>
        </w:rPr>
        <w:t>元（小写</w:t>
      </w:r>
      <w:r>
        <w:rPr>
          <w:rFonts w:hint="eastAsia"/>
          <w:sz w:val="22"/>
          <w:szCs w:val="22"/>
        </w:rPr>
        <w:t xml:space="preserve"> </w:t>
      </w:r>
      <w:r>
        <w:rPr>
          <w:rFonts w:hint="eastAsia"/>
          <w:sz w:val="22"/>
          <w:szCs w:val="22"/>
          <w:u w:val="single"/>
        </w:rPr>
        <w:t xml:space="preserve">        </w:t>
      </w:r>
      <w:r>
        <w:rPr>
          <w:rFonts w:hint="eastAsia" w:ascii="宋体" w:hAnsi="宋体" w:cs="宋体"/>
          <w:sz w:val="22"/>
          <w:szCs w:val="22"/>
        </w:rPr>
        <w:t>）的投标总报价，其中规费</w:t>
      </w:r>
      <w:r>
        <w:rPr>
          <w:rFonts w:hint="eastAsia" w:ascii="宋体" w:hAnsi="宋体" w:cs="宋体"/>
          <w:sz w:val="22"/>
          <w:szCs w:val="22"/>
          <w:u w:val="single"/>
        </w:rPr>
        <w:t xml:space="preserve">           </w:t>
      </w:r>
      <w:r>
        <w:rPr>
          <w:rFonts w:hint="eastAsia" w:ascii="宋体" w:hAnsi="宋体" w:cs="宋体"/>
          <w:sz w:val="22"/>
          <w:szCs w:val="22"/>
        </w:rPr>
        <w:t>元，安全文明施工措施费：</w:t>
      </w:r>
      <w:r>
        <w:rPr>
          <w:rFonts w:hint="eastAsia" w:ascii="宋体" w:hAnsi="宋体" w:cs="宋体"/>
          <w:sz w:val="22"/>
          <w:szCs w:val="22"/>
          <w:u w:val="single"/>
        </w:rPr>
        <w:t xml:space="preserve">              </w:t>
      </w:r>
      <w:r>
        <w:rPr>
          <w:rFonts w:hint="eastAsia" w:ascii="宋体" w:hAnsi="宋体" w:cs="宋体"/>
          <w:sz w:val="22"/>
          <w:szCs w:val="22"/>
        </w:rPr>
        <w:t>元，专业工程暂估价：</w:t>
      </w:r>
      <w:r>
        <w:rPr>
          <w:rFonts w:hint="eastAsia" w:ascii="宋体" w:hAnsi="宋体" w:cs="宋体"/>
          <w:sz w:val="22"/>
          <w:szCs w:val="22"/>
          <w:u w:val="single"/>
        </w:rPr>
        <w:t xml:space="preserve">             </w:t>
      </w:r>
      <w:r>
        <w:rPr>
          <w:rFonts w:hint="eastAsia" w:ascii="宋体" w:hAnsi="宋体" w:cs="宋体"/>
          <w:sz w:val="22"/>
          <w:szCs w:val="22"/>
        </w:rPr>
        <w:t>元，暂列金额：</w:t>
      </w:r>
      <w:r>
        <w:rPr>
          <w:rFonts w:hint="eastAsia" w:ascii="宋体" w:hAnsi="宋体" w:cs="宋体"/>
          <w:sz w:val="22"/>
          <w:szCs w:val="22"/>
          <w:u w:val="single"/>
        </w:rPr>
        <w:t xml:space="preserve">           </w:t>
      </w:r>
      <w:r>
        <w:rPr>
          <w:rFonts w:hint="eastAsia" w:ascii="宋体" w:hAnsi="宋体" w:cs="宋体"/>
          <w:sz w:val="22"/>
          <w:szCs w:val="22"/>
        </w:rPr>
        <w:t>元，税金：</w:t>
      </w:r>
      <w:r>
        <w:rPr>
          <w:rFonts w:hint="eastAsia" w:ascii="宋体" w:hAnsi="宋体" w:cs="宋体"/>
          <w:sz w:val="22"/>
          <w:szCs w:val="22"/>
          <w:u w:val="single"/>
        </w:rPr>
        <w:t xml:space="preserve">          </w:t>
      </w:r>
      <w:r>
        <w:rPr>
          <w:rFonts w:hint="eastAsia" w:ascii="宋体" w:hAnsi="宋体" w:cs="宋体"/>
          <w:sz w:val="22"/>
          <w:szCs w:val="22"/>
        </w:rPr>
        <w:t>元，工期</w:t>
      </w:r>
      <w:r>
        <w:rPr>
          <w:rFonts w:hint="eastAsia" w:ascii="宋体" w:hAnsi="宋体" w:cs="宋体"/>
          <w:sz w:val="22"/>
          <w:szCs w:val="22"/>
          <w:u w:val="single"/>
        </w:rPr>
        <w:t xml:space="preserve">         </w:t>
      </w:r>
      <w:r>
        <w:rPr>
          <w:rFonts w:hint="eastAsia" w:ascii="宋体" w:hAnsi="宋体" w:cs="宋体"/>
          <w:sz w:val="22"/>
          <w:szCs w:val="22"/>
        </w:rPr>
        <w:t>日历天，按合同约定实施和完成承包工程，修补工程中的任何缺陷，工程质量达到</w:t>
      </w:r>
      <w:r>
        <w:rPr>
          <w:rFonts w:hint="eastAsia" w:ascii="宋体" w:hAnsi="宋体" w:cs="宋体"/>
          <w:sz w:val="22"/>
          <w:szCs w:val="22"/>
          <w:u w:val="single"/>
        </w:rPr>
        <w:t xml:space="preserve">              </w:t>
      </w:r>
      <w:r>
        <w:rPr>
          <w:rFonts w:hint="eastAsia" w:ascii="宋体" w:hAnsi="宋体" w:cs="宋体"/>
          <w:sz w:val="22"/>
          <w:szCs w:val="22"/>
        </w:rPr>
        <w:t>。</w:t>
      </w:r>
    </w:p>
    <w:p>
      <w:pPr>
        <w:pStyle w:val="15"/>
        <w:widowControl/>
        <w:spacing w:line="435" w:lineRule="atLeast"/>
        <w:ind w:firstLine="420"/>
        <w:rPr>
          <w:sz w:val="22"/>
          <w:szCs w:val="22"/>
        </w:rPr>
      </w:pPr>
      <w:r>
        <w:rPr>
          <w:sz w:val="22"/>
          <w:szCs w:val="22"/>
        </w:rPr>
        <w:t>2</w:t>
      </w:r>
      <w:r>
        <w:rPr>
          <w:rFonts w:hint="eastAsia" w:ascii="宋体" w:hAnsi="宋体" w:cs="宋体"/>
          <w:sz w:val="22"/>
          <w:szCs w:val="22"/>
        </w:rPr>
        <w:t>．我方承诺在投标有效期60日历天内不修改、撤销投标文件。</w:t>
      </w:r>
    </w:p>
    <w:p>
      <w:pPr>
        <w:pStyle w:val="15"/>
        <w:widowControl/>
        <w:spacing w:line="435" w:lineRule="atLeast"/>
        <w:ind w:firstLine="420"/>
        <w:rPr>
          <w:sz w:val="22"/>
          <w:szCs w:val="22"/>
        </w:rPr>
      </w:pPr>
      <w:r>
        <w:rPr>
          <w:sz w:val="22"/>
          <w:szCs w:val="22"/>
        </w:rPr>
        <w:t>3</w:t>
      </w:r>
      <w:r>
        <w:rPr>
          <w:rFonts w:hint="eastAsia" w:ascii="宋体" w:hAnsi="宋体" w:cs="宋体"/>
          <w:sz w:val="22"/>
          <w:szCs w:val="22"/>
        </w:rPr>
        <w:t>．随同本投标函提交投标保证金一份，金额为人民币（大写</w:t>
      </w:r>
      <w:r>
        <w:rPr>
          <w:rFonts w:hint="eastAsia" w:ascii="宋体" w:hAnsi="宋体" w:cs="宋体"/>
          <w:sz w:val="22"/>
          <w:szCs w:val="22"/>
          <w:u w:val="single"/>
        </w:rPr>
        <w:t xml:space="preserve">        </w:t>
      </w:r>
      <w:r>
        <w:rPr>
          <w:rFonts w:hint="eastAsia" w:ascii="宋体" w:hAnsi="宋体" w:cs="宋体"/>
          <w:sz w:val="22"/>
          <w:szCs w:val="22"/>
        </w:rPr>
        <w:t>元（小写</w:t>
      </w:r>
      <w:r>
        <w:rPr>
          <w:rFonts w:hint="eastAsia" w:ascii="宋体" w:hAnsi="宋体" w:cs="宋体"/>
          <w:sz w:val="22"/>
          <w:szCs w:val="22"/>
          <w:u w:val="single"/>
        </w:rPr>
        <w:t xml:space="preserve">        </w:t>
      </w:r>
      <w:r>
        <w:rPr>
          <w:rFonts w:hint="eastAsia" w:ascii="宋体" w:hAnsi="宋体" w:cs="宋体"/>
          <w:sz w:val="22"/>
          <w:szCs w:val="22"/>
        </w:rPr>
        <w:t>）。</w:t>
      </w:r>
    </w:p>
    <w:p>
      <w:pPr>
        <w:pStyle w:val="15"/>
        <w:widowControl/>
        <w:spacing w:line="435" w:lineRule="atLeast"/>
        <w:ind w:firstLine="420"/>
        <w:rPr>
          <w:sz w:val="22"/>
          <w:szCs w:val="22"/>
        </w:rPr>
      </w:pPr>
      <w:r>
        <w:rPr>
          <w:sz w:val="22"/>
          <w:szCs w:val="22"/>
        </w:rPr>
        <w:t>4</w:t>
      </w:r>
      <w:r>
        <w:rPr>
          <w:rFonts w:hint="eastAsia" w:ascii="宋体" w:hAnsi="宋体" w:cs="宋体"/>
          <w:sz w:val="22"/>
          <w:szCs w:val="22"/>
        </w:rPr>
        <w:t>．如我方中标：</w:t>
      </w:r>
    </w:p>
    <w:p>
      <w:pPr>
        <w:pStyle w:val="15"/>
        <w:widowControl/>
        <w:spacing w:line="435" w:lineRule="atLeast"/>
        <w:ind w:firstLine="720"/>
        <w:rPr>
          <w:sz w:val="22"/>
          <w:szCs w:val="22"/>
        </w:rPr>
      </w:pPr>
      <w:r>
        <w:rPr>
          <w:rFonts w:hint="eastAsia" w:ascii="宋体" w:hAnsi="宋体" w:cs="宋体"/>
          <w:sz w:val="22"/>
          <w:szCs w:val="22"/>
        </w:rPr>
        <w:t>（</w:t>
      </w:r>
      <w:r>
        <w:rPr>
          <w:sz w:val="22"/>
          <w:szCs w:val="22"/>
        </w:rPr>
        <w:t>1</w:t>
      </w:r>
      <w:r>
        <w:rPr>
          <w:rFonts w:hint="eastAsia" w:ascii="宋体" w:hAnsi="宋体" w:cs="宋体"/>
          <w:sz w:val="22"/>
          <w:szCs w:val="22"/>
        </w:rPr>
        <w:t>）我方承诺在收到中标通知书后，在中标通知书规定的期限内与你方签订合同。</w:t>
      </w:r>
    </w:p>
    <w:p>
      <w:pPr>
        <w:pStyle w:val="15"/>
        <w:widowControl/>
        <w:spacing w:line="435" w:lineRule="atLeast"/>
        <w:ind w:firstLine="720"/>
        <w:rPr>
          <w:sz w:val="22"/>
          <w:szCs w:val="22"/>
        </w:rPr>
      </w:pPr>
      <w:r>
        <w:rPr>
          <w:rFonts w:hint="eastAsia" w:ascii="宋体" w:hAnsi="宋体" w:cs="宋体"/>
          <w:sz w:val="22"/>
          <w:szCs w:val="22"/>
        </w:rPr>
        <w:t>（</w:t>
      </w:r>
      <w:r>
        <w:rPr>
          <w:sz w:val="22"/>
          <w:szCs w:val="22"/>
        </w:rPr>
        <w:t>2</w:t>
      </w:r>
      <w:r>
        <w:rPr>
          <w:rFonts w:hint="eastAsia" w:ascii="宋体" w:hAnsi="宋体" w:cs="宋体"/>
          <w:sz w:val="22"/>
          <w:szCs w:val="22"/>
        </w:rPr>
        <w:t>）随同本投标函递交的投标函附录属于合同文件的组成部分。</w:t>
      </w:r>
    </w:p>
    <w:p>
      <w:pPr>
        <w:pStyle w:val="15"/>
        <w:widowControl/>
        <w:spacing w:line="435" w:lineRule="atLeast"/>
        <w:ind w:firstLine="720"/>
        <w:rPr>
          <w:sz w:val="22"/>
          <w:szCs w:val="22"/>
        </w:rPr>
      </w:pPr>
      <w:r>
        <w:rPr>
          <w:rFonts w:hint="eastAsia" w:ascii="宋体" w:hAnsi="宋体" w:cs="宋体"/>
          <w:sz w:val="22"/>
          <w:szCs w:val="22"/>
        </w:rPr>
        <w:t>（</w:t>
      </w:r>
      <w:r>
        <w:rPr>
          <w:sz w:val="22"/>
          <w:szCs w:val="22"/>
        </w:rPr>
        <w:t>3</w:t>
      </w:r>
      <w:r>
        <w:rPr>
          <w:rFonts w:hint="eastAsia" w:ascii="宋体" w:hAnsi="宋体" w:cs="宋体"/>
          <w:sz w:val="22"/>
          <w:szCs w:val="22"/>
        </w:rPr>
        <w:t>）我方承诺在合同约定的期限内完成并移交全部合同工程。</w:t>
      </w:r>
    </w:p>
    <w:p>
      <w:pPr>
        <w:pStyle w:val="15"/>
        <w:widowControl/>
        <w:spacing w:line="435" w:lineRule="atLeast"/>
        <w:ind w:firstLine="420"/>
        <w:rPr>
          <w:sz w:val="22"/>
          <w:szCs w:val="22"/>
        </w:rPr>
      </w:pPr>
      <w:r>
        <w:rPr>
          <w:sz w:val="22"/>
          <w:szCs w:val="22"/>
        </w:rPr>
        <w:t>5</w:t>
      </w:r>
      <w:r>
        <w:rPr>
          <w:rFonts w:hint="eastAsia" w:ascii="宋体" w:hAnsi="宋体" w:cs="宋体"/>
          <w:sz w:val="22"/>
          <w:szCs w:val="22"/>
        </w:rPr>
        <w:t>．我方在此声明，所递交的投标文件及有关资料内容完整、真实和准确，且不存在第二章“投标人须知”第</w:t>
      </w:r>
      <w:r>
        <w:rPr>
          <w:sz w:val="22"/>
          <w:szCs w:val="22"/>
        </w:rPr>
        <w:t>1.4.3</w:t>
      </w:r>
      <w:r>
        <w:rPr>
          <w:rFonts w:hint="eastAsia" w:ascii="宋体" w:hAnsi="宋体" w:cs="宋体"/>
          <w:sz w:val="22"/>
          <w:szCs w:val="22"/>
        </w:rPr>
        <w:t>项规定的任何一种情形。</w:t>
      </w:r>
    </w:p>
    <w:p>
      <w:pPr>
        <w:pStyle w:val="15"/>
        <w:widowControl/>
        <w:spacing w:line="435" w:lineRule="atLeast"/>
        <w:ind w:firstLine="420"/>
        <w:rPr>
          <w:sz w:val="22"/>
          <w:szCs w:val="22"/>
        </w:rPr>
      </w:pPr>
      <w:r>
        <w:rPr>
          <w:sz w:val="22"/>
          <w:szCs w:val="22"/>
        </w:rPr>
        <w:t>6</w:t>
      </w:r>
      <w:r>
        <w:rPr>
          <w:rFonts w:hint="eastAsia" w:ascii="宋体" w:hAnsi="宋体" w:cs="宋体"/>
          <w:sz w:val="22"/>
          <w:szCs w:val="22"/>
        </w:rPr>
        <w:t>．其他补充说明在“十二、其他材料”中列明。</w:t>
      </w:r>
      <w:r>
        <w:rPr>
          <w:sz w:val="22"/>
          <w:szCs w:val="22"/>
        </w:rPr>
        <w:t xml:space="preserve"> </w:t>
      </w:r>
    </w:p>
    <w:p>
      <w:pPr>
        <w:spacing w:line="360" w:lineRule="auto"/>
        <w:ind w:firstLine="440" w:firstLineChars="200"/>
        <w:rPr>
          <w:rFonts w:hint="eastAsia" w:ascii="宋体" w:hAnsi="宋体" w:cs="宋体"/>
          <w:sz w:val="22"/>
        </w:rPr>
      </w:pPr>
    </w:p>
    <w:p>
      <w:pPr>
        <w:spacing w:line="360" w:lineRule="auto"/>
        <w:ind w:firstLine="4510" w:firstLineChars="2050"/>
        <w:jc w:val="right"/>
        <w:rPr>
          <w:rFonts w:hint="eastAsia" w:ascii="宋体" w:hAnsi="宋体" w:cs="宋体"/>
          <w:szCs w:val="21"/>
        </w:rPr>
      </w:pPr>
      <w:r>
        <w:rPr>
          <w:rFonts w:hint="eastAsia" w:ascii="宋体" w:hAnsi="宋体" w:cs="宋体"/>
          <w:sz w:val="22"/>
        </w:rPr>
        <w:t>年   月   日</w:t>
      </w:r>
      <w:r>
        <w:rPr>
          <w:rFonts w:hint="eastAsia" w:ascii="宋体" w:hAnsi="宋体" w:cs="宋体"/>
          <w:sz w:val="22"/>
          <w:u w:val="single"/>
        </w:rPr>
        <w:t xml:space="preserve"> </w:t>
      </w:r>
      <w:r>
        <w:rPr>
          <w:rFonts w:hint="eastAsia" w:ascii="宋体" w:hAnsi="宋体" w:cs="宋体"/>
          <w:szCs w:val="21"/>
          <w:u w:val="single"/>
        </w:rPr>
        <w:t xml:space="preserve">                            </w:t>
      </w:r>
    </w:p>
    <w:p>
      <w:pPr>
        <w:bidi w:val="0"/>
        <w:rPr>
          <w:rFonts w:hint="eastAsia"/>
        </w:rPr>
      </w:pPr>
      <w:r>
        <w:rPr>
          <w:rFonts w:hint="eastAsia"/>
        </w:rPr>
        <w:t xml:space="preserve">                   </w:t>
      </w:r>
    </w:p>
    <w:p>
      <w:pPr>
        <w:rPr>
          <w:rFonts w:hint="eastAsia" w:ascii="宋体" w:hAnsi="宋体" w:cs="宋体"/>
        </w:rPr>
      </w:pPr>
    </w:p>
    <w:p>
      <w:pPr>
        <w:rPr>
          <w:rFonts w:hint="eastAsia" w:ascii="宋体" w:hAnsi="宋体" w:cs="宋体"/>
        </w:rPr>
      </w:pPr>
    </w:p>
    <w:p>
      <w:pPr>
        <w:rPr>
          <w:rFonts w:hint="eastAsia" w:ascii="宋体" w:hAnsi="宋体" w:cs="宋体"/>
        </w:rPr>
      </w:pPr>
    </w:p>
    <w:p>
      <w:pPr>
        <w:pStyle w:val="5"/>
        <w:numPr>
          <w:ilvl w:val="0"/>
          <w:numId w:val="0"/>
        </w:numPr>
        <w:jc w:val="center"/>
        <w:rPr>
          <w:rFonts w:hint="eastAsia" w:ascii="宋体" w:hAnsi="宋体" w:cs="宋体"/>
          <w:szCs w:val="21"/>
        </w:rPr>
      </w:pPr>
      <w:bookmarkStart w:id="444" w:name="_Toc20122"/>
      <w:bookmarkStart w:id="445" w:name="_Toc17664"/>
      <w:bookmarkStart w:id="446" w:name="_Toc19945"/>
      <w:r>
        <w:rPr>
          <w:rFonts w:hint="eastAsia" w:ascii="宋体" w:hAnsi="宋体" w:cs="宋体"/>
        </w:rPr>
        <w:br w:type="page"/>
      </w:r>
      <w:r>
        <w:rPr>
          <w:rFonts w:hint="eastAsia" w:ascii="宋体" w:hAnsi="宋体" w:cs="宋体"/>
        </w:rPr>
        <w:t>二、投标函附录</w:t>
      </w:r>
      <w:bookmarkEnd w:id="444"/>
      <w:bookmarkEnd w:id="445"/>
      <w:bookmarkEnd w:id="446"/>
    </w:p>
    <w:p>
      <w:pPr>
        <w:spacing w:line="300" w:lineRule="exact"/>
        <w:jc w:val="center"/>
        <w:rPr>
          <w:rFonts w:hint="eastAsia" w:ascii="宋体" w:hAnsi="宋体" w:cs="宋体"/>
          <w:szCs w:val="21"/>
        </w:rPr>
      </w:pPr>
    </w:p>
    <w:tbl>
      <w:tblPr>
        <w:tblStyle w:val="16"/>
        <w:tblpPr w:leftFromText="180" w:rightFromText="180" w:vertAnchor="page" w:horzAnchor="margin" w:tblpXSpec="center" w:tblpY="2836"/>
        <w:tblW w:w="9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9"/>
        <w:gridCol w:w="1788"/>
        <w:gridCol w:w="1635"/>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3649" w:type="dxa"/>
            <w:noWrap w:val="0"/>
            <w:vAlign w:val="center"/>
          </w:tcPr>
          <w:p>
            <w:pPr>
              <w:spacing w:line="360" w:lineRule="auto"/>
              <w:jc w:val="center"/>
              <w:rPr>
                <w:rFonts w:hint="eastAsia" w:ascii="宋体" w:hAnsi="宋体" w:cs="宋体"/>
                <w:sz w:val="22"/>
                <w:szCs w:val="28"/>
              </w:rPr>
            </w:pPr>
            <w:r>
              <w:rPr>
                <w:rFonts w:hint="eastAsia" w:ascii="宋体" w:hAnsi="宋体" w:cs="宋体"/>
                <w:sz w:val="22"/>
                <w:szCs w:val="28"/>
              </w:rPr>
              <w:t>工程名称</w:t>
            </w:r>
          </w:p>
        </w:tc>
        <w:tc>
          <w:tcPr>
            <w:tcW w:w="5515" w:type="dxa"/>
            <w:gridSpan w:val="3"/>
            <w:noWrap w:val="0"/>
            <w:vAlign w:val="center"/>
          </w:tcPr>
          <w:p>
            <w:pPr>
              <w:spacing w:line="360" w:lineRule="auto"/>
              <w:jc w:val="center"/>
              <w:rPr>
                <w:rFonts w:hint="eastAsia" w:ascii="宋体" w:hAnsi="宋体" w:cs="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3649" w:type="dxa"/>
            <w:noWrap w:val="0"/>
            <w:vAlign w:val="center"/>
          </w:tcPr>
          <w:p>
            <w:pPr>
              <w:spacing w:line="360" w:lineRule="auto"/>
              <w:jc w:val="center"/>
              <w:rPr>
                <w:rFonts w:hint="eastAsia" w:ascii="宋体" w:hAnsi="宋体" w:cs="宋体"/>
                <w:sz w:val="22"/>
                <w:szCs w:val="28"/>
              </w:rPr>
            </w:pPr>
            <w:r>
              <w:rPr>
                <w:rFonts w:hint="eastAsia" w:ascii="宋体" w:hAnsi="宋体" w:cs="宋体"/>
                <w:sz w:val="22"/>
                <w:szCs w:val="28"/>
              </w:rPr>
              <w:t>投报标段</w:t>
            </w:r>
          </w:p>
        </w:tc>
        <w:tc>
          <w:tcPr>
            <w:tcW w:w="5515" w:type="dxa"/>
            <w:gridSpan w:val="3"/>
            <w:noWrap w:val="0"/>
            <w:vAlign w:val="center"/>
          </w:tcPr>
          <w:p>
            <w:pPr>
              <w:spacing w:line="360" w:lineRule="auto"/>
              <w:jc w:val="center"/>
              <w:rPr>
                <w:rFonts w:hint="eastAsia" w:ascii="宋体" w:hAnsi="宋体" w:cs="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3649" w:type="dxa"/>
            <w:noWrap w:val="0"/>
            <w:vAlign w:val="center"/>
          </w:tcPr>
          <w:p>
            <w:pPr>
              <w:spacing w:line="360" w:lineRule="auto"/>
              <w:jc w:val="center"/>
              <w:rPr>
                <w:rFonts w:hint="eastAsia" w:ascii="宋体" w:hAnsi="宋体" w:cs="宋体"/>
                <w:sz w:val="22"/>
                <w:szCs w:val="28"/>
              </w:rPr>
            </w:pPr>
            <w:r>
              <w:rPr>
                <w:rFonts w:hint="eastAsia" w:ascii="宋体" w:hAnsi="宋体" w:cs="宋体"/>
                <w:sz w:val="22"/>
                <w:szCs w:val="28"/>
              </w:rPr>
              <w:t>投标人</w:t>
            </w:r>
          </w:p>
        </w:tc>
        <w:tc>
          <w:tcPr>
            <w:tcW w:w="5515" w:type="dxa"/>
            <w:gridSpan w:val="3"/>
            <w:noWrap w:val="0"/>
            <w:vAlign w:val="center"/>
          </w:tcPr>
          <w:p>
            <w:pPr>
              <w:spacing w:line="360" w:lineRule="auto"/>
              <w:jc w:val="center"/>
              <w:rPr>
                <w:rFonts w:hint="eastAsia" w:ascii="宋体" w:hAnsi="宋体" w:cs="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2" w:hRule="atLeast"/>
        </w:trPr>
        <w:tc>
          <w:tcPr>
            <w:tcW w:w="3649" w:type="dxa"/>
            <w:noWrap w:val="0"/>
            <w:vAlign w:val="center"/>
          </w:tcPr>
          <w:p>
            <w:pPr>
              <w:spacing w:line="360" w:lineRule="auto"/>
              <w:jc w:val="center"/>
              <w:rPr>
                <w:rFonts w:hint="eastAsia" w:ascii="宋体" w:hAnsi="宋体" w:cs="宋体"/>
                <w:sz w:val="22"/>
                <w:szCs w:val="28"/>
              </w:rPr>
            </w:pPr>
            <w:r>
              <w:rPr>
                <w:rFonts w:hint="eastAsia" w:ascii="宋体" w:hAnsi="宋体" w:cs="宋体"/>
                <w:sz w:val="22"/>
                <w:szCs w:val="28"/>
              </w:rPr>
              <w:t>投标总报价（元）</w:t>
            </w:r>
          </w:p>
          <w:p>
            <w:pPr>
              <w:spacing w:line="360" w:lineRule="auto"/>
              <w:jc w:val="center"/>
              <w:rPr>
                <w:rFonts w:hint="eastAsia" w:ascii="宋体" w:hAnsi="宋体" w:cs="宋体"/>
                <w:sz w:val="22"/>
                <w:szCs w:val="28"/>
              </w:rPr>
            </w:pPr>
            <w:r>
              <w:rPr>
                <w:rFonts w:hint="eastAsia" w:ascii="宋体" w:hAnsi="宋体" w:cs="宋体"/>
                <w:sz w:val="22"/>
              </w:rPr>
              <w:t>（含投标报价、安全文明施工措施费、规费、税金、暂列金额）</w:t>
            </w:r>
          </w:p>
        </w:tc>
        <w:tc>
          <w:tcPr>
            <w:tcW w:w="5515" w:type="dxa"/>
            <w:gridSpan w:val="3"/>
            <w:noWrap w:val="0"/>
            <w:vAlign w:val="center"/>
          </w:tcPr>
          <w:p>
            <w:pPr>
              <w:spacing w:line="360" w:lineRule="auto"/>
              <w:jc w:val="center"/>
              <w:rPr>
                <w:rFonts w:hint="eastAsia" w:ascii="宋体" w:hAnsi="宋体" w:cs="宋体"/>
                <w:sz w:val="22"/>
                <w:szCs w:val="28"/>
              </w:rPr>
            </w:pPr>
            <w:r>
              <w:rPr>
                <w:rFonts w:hint="eastAsia" w:ascii="宋体" w:hAnsi="宋体" w:cs="宋体"/>
                <w:sz w:val="22"/>
                <w:szCs w:val="28"/>
              </w:rPr>
              <w:t>大写：</w:t>
            </w:r>
            <w:r>
              <w:rPr>
                <w:rFonts w:hint="eastAsia" w:ascii="宋体" w:hAnsi="宋体" w:cs="宋体"/>
                <w:sz w:val="22"/>
                <w:szCs w:val="28"/>
                <w:u w:val="single"/>
              </w:rPr>
              <w:t xml:space="preserve">         </w:t>
            </w:r>
            <w:r>
              <w:rPr>
                <w:rFonts w:hint="eastAsia" w:ascii="宋体" w:hAnsi="宋体" w:cs="宋体"/>
                <w:sz w:val="22"/>
                <w:szCs w:val="28"/>
              </w:rPr>
              <w:t>；小写：</w:t>
            </w:r>
            <w:r>
              <w:rPr>
                <w:rFonts w:hint="eastAsia" w:ascii="宋体" w:hAnsi="宋体" w:cs="宋体"/>
                <w:sz w:val="22"/>
                <w:szCs w:val="28"/>
                <w:u w:val="single"/>
              </w:rPr>
              <w:t xml:space="preserve">          </w:t>
            </w:r>
            <w:r>
              <w:rPr>
                <w:rFonts w:hint="eastAsia" w:ascii="宋体" w:hAnsi="宋体" w:cs="宋体"/>
                <w:sz w:val="22"/>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2" w:hRule="atLeast"/>
        </w:trPr>
        <w:tc>
          <w:tcPr>
            <w:tcW w:w="3649" w:type="dxa"/>
            <w:noWrap w:val="0"/>
            <w:vAlign w:val="center"/>
          </w:tcPr>
          <w:p>
            <w:pPr>
              <w:spacing w:line="360" w:lineRule="auto"/>
              <w:jc w:val="center"/>
              <w:rPr>
                <w:rFonts w:hint="eastAsia" w:ascii="宋体" w:hAnsi="宋体" w:cs="宋体"/>
                <w:sz w:val="22"/>
                <w:szCs w:val="28"/>
              </w:rPr>
            </w:pPr>
            <w:r>
              <w:rPr>
                <w:rFonts w:hint="eastAsia" w:ascii="宋体" w:hAnsi="宋体" w:cs="宋体"/>
                <w:sz w:val="22"/>
                <w:szCs w:val="28"/>
              </w:rPr>
              <w:t>投标报价（元）</w:t>
            </w:r>
          </w:p>
          <w:p>
            <w:pPr>
              <w:spacing w:line="360" w:lineRule="auto"/>
              <w:jc w:val="center"/>
              <w:rPr>
                <w:rFonts w:hint="eastAsia" w:ascii="宋体" w:hAnsi="宋体" w:cs="宋体"/>
                <w:sz w:val="22"/>
                <w:szCs w:val="28"/>
              </w:rPr>
            </w:pPr>
            <w:r>
              <w:rPr>
                <w:rFonts w:hint="eastAsia" w:ascii="宋体" w:hAnsi="宋体" w:cs="宋体"/>
                <w:sz w:val="22"/>
              </w:rPr>
              <w:t>（不含安全文明施工措施费、规费、税金、暂列金额）</w:t>
            </w:r>
          </w:p>
        </w:tc>
        <w:tc>
          <w:tcPr>
            <w:tcW w:w="5515" w:type="dxa"/>
            <w:gridSpan w:val="3"/>
            <w:noWrap w:val="0"/>
            <w:vAlign w:val="center"/>
          </w:tcPr>
          <w:p>
            <w:pPr>
              <w:spacing w:line="360" w:lineRule="auto"/>
              <w:jc w:val="center"/>
              <w:rPr>
                <w:rFonts w:hint="eastAsia" w:ascii="宋体" w:hAnsi="宋体" w:cs="宋体"/>
                <w:sz w:val="22"/>
                <w:szCs w:val="28"/>
              </w:rPr>
            </w:pPr>
            <w:r>
              <w:rPr>
                <w:rFonts w:hint="eastAsia" w:ascii="宋体" w:hAnsi="宋体" w:cs="宋体"/>
                <w:sz w:val="22"/>
                <w:szCs w:val="28"/>
              </w:rPr>
              <w:t>大写：</w:t>
            </w:r>
            <w:r>
              <w:rPr>
                <w:rFonts w:hint="eastAsia" w:ascii="宋体" w:hAnsi="宋体" w:cs="宋体"/>
                <w:sz w:val="22"/>
                <w:szCs w:val="28"/>
                <w:u w:val="single"/>
              </w:rPr>
              <w:t xml:space="preserve">         </w:t>
            </w:r>
            <w:r>
              <w:rPr>
                <w:rFonts w:hint="eastAsia" w:ascii="宋体" w:hAnsi="宋体" w:cs="宋体"/>
                <w:sz w:val="22"/>
                <w:szCs w:val="28"/>
              </w:rPr>
              <w:t>；小写：</w:t>
            </w:r>
            <w:r>
              <w:rPr>
                <w:rFonts w:hint="eastAsia" w:ascii="宋体" w:hAnsi="宋体" w:cs="宋体"/>
                <w:sz w:val="22"/>
                <w:szCs w:val="28"/>
                <w:u w:val="single"/>
              </w:rPr>
              <w:t xml:space="preserve">          </w:t>
            </w:r>
            <w:r>
              <w:rPr>
                <w:rFonts w:hint="eastAsia" w:ascii="宋体" w:hAnsi="宋体" w:cs="宋体"/>
                <w:sz w:val="22"/>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rPr>
        <w:tc>
          <w:tcPr>
            <w:tcW w:w="3649" w:type="dxa"/>
            <w:noWrap w:val="0"/>
            <w:vAlign w:val="center"/>
          </w:tcPr>
          <w:p>
            <w:pPr>
              <w:spacing w:line="460" w:lineRule="exact"/>
              <w:jc w:val="center"/>
              <w:rPr>
                <w:rFonts w:hint="eastAsia" w:ascii="宋体" w:hAnsi="宋体" w:cs="宋体"/>
                <w:sz w:val="22"/>
                <w:szCs w:val="28"/>
              </w:rPr>
            </w:pPr>
            <w:r>
              <w:rPr>
                <w:rFonts w:hint="eastAsia" w:ascii="宋体" w:hAnsi="宋体" w:cs="宋体"/>
                <w:sz w:val="22"/>
                <w:szCs w:val="28"/>
              </w:rPr>
              <w:t>安全文明施工措施费</w:t>
            </w:r>
          </w:p>
        </w:tc>
        <w:tc>
          <w:tcPr>
            <w:tcW w:w="5515" w:type="dxa"/>
            <w:gridSpan w:val="3"/>
            <w:noWrap w:val="0"/>
            <w:vAlign w:val="center"/>
          </w:tcPr>
          <w:p>
            <w:pPr>
              <w:spacing w:line="360" w:lineRule="auto"/>
              <w:jc w:val="center"/>
              <w:rPr>
                <w:rFonts w:hint="eastAsia" w:ascii="宋体" w:hAnsi="宋体" w:cs="宋体"/>
                <w:sz w:val="22"/>
                <w:szCs w:val="28"/>
                <w:u w:val="single"/>
              </w:rPr>
            </w:pPr>
            <w:r>
              <w:rPr>
                <w:rFonts w:hint="eastAsia" w:ascii="宋体" w:hAnsi="宋体" w:cs="宋体"/>
                <w:sz w:val="22"/>
                <w:szCs w:val="28"/>
              </w:rPr>
              <w:t>大写：</w:t>
            </w:r>
            <w:r>
              <w:rPr>
                <w:rFonts w:hint="eastAsia" w:ascii="宋体" w:hAnsi="宋体" w:cs="宋体"/>
                <w:sz w:val="22"/>
                <w:szCs w:val="28"/>
                <w:u w:val="single"/>
              </w:rPr>
              <w:t xml:space="preserve">         </w:t>
            </w:r>
            <w:r>
              <w:rPr>
                <w:rFonts w:hint="eastAsia" w:ascii="宋体" w:hAnsi="宋体" w:cs="宋体"/>
                <w:sz w:val="22"/>
                <w:szCs w:val="28"/>
              </w:rPr>
              <w:t>；小写：</w:t>
            </w:r>
            <w:r>
              <w:rPr>
                <w:rFonts w:hint="eastAsia" w:ascii="宋体" w:hAnsi="宋体" w:cs="宋体"/>
                <w:sz w:val="22"/>
                <w:szCs w:val="28"/>
                <w:u w:val="single"/>
              </w:rPr>
              <w:t xml:space="preserve">          </w:t>
            </w:r>
            <w:r>
              <w:rPr>
                <w:rFonts w:hint="eastAsia" w:ascii="宋体" w:hAnsi="宋体" w:cs="宋体"/>
                <w:sz w:val="22"/>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trPr>
        <w:tc>
          <w:tcPr>
            <w:tcW w:w="3649" w:type="dxa"/>
            <w:noWrap w:val="0"/>
            <w:vAlign w:val="center"/>
          </w:tcPr>
          <w:p>
            <w:pPr>
              <w:spacing w:line="460" w:lineRule="exact"/>
              <w:jc w:val="center"/>
              <w:rPr>
                <w:rFonts w:hint="eastAsia" w:ascii="宋体" w:hAnsi="宋体" w:cs="宋体"/>
                <w:sz w:val="22"/>
                <w:szCs w:val="28"/>
              </w:rPr>
            </w:pPr>
            <w:r>
              <w:rPr>
                <w:rFonts w:hint="eastAsia" w:ascii="宋体" w:hAnsi="宋体" w:cs="宋体"/>
                <w:sz w:val="22"/>
                <w:szCs w:val="28"/>
              </w:rPr>
              <w:t>规费</w:t>
            </w:r>
          </w:p>
        </w:tc>
        <w:tc>
          <w:tcPr>
            <w:tcW w:w="5515" w:type="dxa"/>
            <w:gridSpan w:val="3"/>
            <w:noWrap w:val="0"/>
            <w:vAlign w:val="center"/>
          </w:tcPr>
          <w:p>
            <w:pPr>
              <w:spacing w:line="360" w:lineRule="auto"/>
              <w:jc w:val="center"/>
              <w:rPr>
                <w:rFonts w:hint="eastAsia" w:ascii="宋体" w:hAnsi="宋体" w:cs="宋体"/>
                <w:sz w:val="22"/>
                <w:szCs w:val="28"/>
                <w:u w:val="single"/>
              </w:rPr>
            </w:pPr>
            <w:r>
              <w:rPr>
                <w:rFonts w:hint="eastAsia" w:ascii="宋体" w:hAnsi="宋体" w:cs="宋体"/>
                <w:sz w:val="22"/>
                <w:szCs w:val="28"/>
              </w:rPr>
              <w:t>大写：</w:t>
            </w:r>
            <w:r>
              <w:rPr>
                <w:rFonts w:hint="eastAsia" w:ascii="宋体" w:hAnsi="宋体" w:cs="宋体"/>
                <w:sz w:val="22"/>
                <w:szCs w:val="28"/>
                <w:u w:val="single"/>
              </w:rPr>
              <w:t xml:space="preserve">         </w:t>
            </w:r>
            <w:r>
              <w:rPr>
                <w:rFonts w:hint="eastAsia" w:ascii="宋体" w:hAnsi="宋体" w:cs="宋体"/>
                <w:sz w:val="22"/>
                <w:szCs w:val="28"/>
              </w:rPr>
              <w:t>；小写：</w:t>
            </w:r>
            <w:r>
              <w:rPr>
                <w:rFonts w:hint="eastAsia" w:ascii="宋体" w:hAnsi="宋体" w:cs="宋体"/>
                <w:sz w:val="22"/>
                <w:szCs w:val="28"/>
                <w:u w:val="single"/>
              </w:rPr>
              <w:t xml:space="preserve">          </w:t>
            </w:r>
            <w:r>
              <w:rPr>
                <w:rFonts w:hint="eastAsia" w:ascii="宋体" w:hAnsi="宋体" w:cs="宋体"/>
                <w:sz w:val="22"/>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3649" w:type="dxa"/>
            <w:noWrap w:val="0"/>
            <w:vAlign w:val="center"/>
          </w:tcPr>
          <w:p>
            <w:pPr>
              <w:spacing w:line="460" w:lineRule="exact"/>
              <w:jc w:val="center"/>
              <w:rPr>
                <w:rFonts w:hint="eastAsia" w:ascii="宋体" w:hAnsi="宋体" w:cs="宋体"/>
                <w:sz w:val="22"/>
                <w:szCs w:val="28"/>
              </w:rPr>
            </w:pPr>
            <w:r>
              <w:rPr>
                <w:rFonts w:hint="eastAsia" w:ascii="宋体" w:hAnsi="宋体" w:cs="宋体"/>
                <w:sz w:val="22"/>
                <w:szCs w:val="28"/>
              </w:rPr>
              <w:t>税金</w:t>
            </w:r>
          </w:p>
        </w:tc>
        <w:tc>
          <w:tcPr>
            <w:tcW w:w="5515" w:type="dxa"/>
            <w:gridSpan w:val="3"/>
            <w:noWrap w:val="0"/>
            <w:vAlign w:val="center"/>
          </w:tcPr>
          <w:p>
            <w:pPr>
              <w:spacing w:line="360" w:lineRule="auto"/>
              <w:jc w:val="center"/>
              <w:rPr>
                <w:rFonts w:hint="eastAsia" w:ascii="宋体" w:hAnsi="宋体" w:cs="宋体"/>
                <w:sz w:val="22"/>
                <w:szCs w:val="28"/>
              </w:rPr>
            </w:pPr>
            <w:r>
              <w:rPr>
                <w:rFonts w:hint="eastAsia" w:ascii="宋体" w:hAnsi="宋体" w:cs="宋体"/>
                <w:sz w:val="22"/>
                <w:szCs w:val="28"/>
              </w:rPr>
              <w:t>大写：</w:t>
            </w:r>
            <w:r>
              <w:rPr>
                <w:rFonts w:hint="eastAsia" w:ascii="宋体" w:hAnsi="宋体" w:cs="宋体"/>
                <w:sz w:val="22"/>
                <w:szCs w:val="28"/>
                <w:u w:val="single"/>
              </w:rPr>
              <w:t xml:space="preserve">         </w:t>
            </w:r>
            <w:r>
              <w:rPr>
                <w:rFonts w:hint="eastAsia" w:ascii="宋体" w:hAnsi="宋体" w:cs="宋体"/>
                <w:sz w:val="22"/>
                <w:szCs w:val="28"/>
              </w:rPr>
              <w:t>；小写：</w:t>
            </w:r>
            <w:r>
              <w:rPr>
                <w:rFonts w:hint="eastAsia" w:ascii="宋体" w:hAnsi="宋体" w:cs="宋体"/>
                <w:sz w:val="22"/>
                <w:szCs w:val="28"/>
                <w:u w:val="single"/>
              </w:rPr>
              <w:t xml:space="preserve">          </w:t>
            </w:r>
            <w:r>
              <w:rPr>
                <w:rFonts w:hint="eastAsia" w:ascii="宋体" w:hAnsi="宋体" w:cs="宋体"/>
                <w:sz w:val="22"/>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 w:hRule="atLeast"/>
        </w:trPr>
        <w:tc>
          <w:tcPr>
            <w:tcW w:w="3649" w:type="dxa"/>
            <w:noWrap w:val="0"/>
            <w:vAlign w:val="center"/>
          </w:tcPr>
          <w:p>
            <w:pPr>
              <w:spacing w:line="460" w:lineRule="exact"/>
              <w:jc w:val="center"/>
              <w:rPr>
                <w:rFonts w:hint="eastAsia" w:ascii="宋体" w:hAnsi="宋体" w:cs="宋体"/>
                <w:sz w:val="22"/>
                <w:szCs w:val="28"/>
              </w:rPr>
            </w:pPr>
            <w:r>
              <w:rPr>
                <w:rFonts w:hint="eastAsia" w:ascii="宋体" w:hAnsi="宋体" w:cs="宋体"/>
                <w:sz w:val="22"/>
                <w:szCs w:val="28"/>
              </w:rPr>
              <w:t>暂列金额</w:t>
            </w:r>
          </w:p>
        </w:tc>
        <w:tc>
          <w:tcPr>
            <w:tcW w:w="5515" w:type="dxa"/>
            <w:gridSpan w:val="3"/>
            <w:noWrap w:val="0"/>
            <w:vAlign w:val="center"/>
          </w:tcPr>
          <w:p>
            <w:pPr>
              <w:spacing w:line="360" w:lineRule="auto"/>
              <w:jc w:val="center"/>
              <w:rPr>
                <w:rFonts w:hint="eastAsia" w:ascii="宋体" w:hAnsi="宋体" w:cs="宋体"/>
                <w:sz w:val="22"/>
                <w:szCs w:val="28"/>
              </w:rPr>
            </w:pPr>
            <w:r>
              <w:rPr>
                <w:rFonts w:hint="eastAsia" w:ascii="宋体" w:hAnsi="宋体" w:cs="宋体"/>
                <w:sz w:val="22"/>
                <w:szCs w:val="28"/>
              </w:rPr>
              <w:t>大写：</w:t>
            </w:r>
            <w:r>
              <w:rPr>
                <w:rFonts w:hint="eastAsia" w:ascii="宋体" w:hAnsi="宋体" w:cs="宋体"/>
                <w:sz w:val="22"/>
                <w:szCs w:val="28"/>
                <w:u w:val="single"/>
              </w:rPr>
              <w:t xml:space="preserve">         </w:t>
            </w:r>
            <w:r>
              <w:rPr>
                <w:rFonts w:hint="eastAsia" w:ascii="宋体" w:hAnsi="宋体" w:cs="宋体"/>
                <w:sz w:val="22"/>
                <w:szCs w:val="28"/>
              </w:rPr>
              <w:t>；小写：</w:t>
            </w:r>
            <w:r>
              <w:rPr>
                <w:rFonts w:hint="eastAsia" w:ascii="宋体" w:hAnsi="宋体" w:cs="宋体"/>
                <w:sz w:val="22"/>
                <w:szCs w:val="28"/>
                <w:u w:val="single"/>
              </w:rPr>
              <w:t xml:space="preserve">          </w:t>
            </w:r>
            <w:r>
              <w:rPr>
                <w:rFonts w:hint="eastAsia" w:ascii="宋体" w:hAnsi="宋体" w:cs="宋体"/>
                <w:sz w:val="22"/>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3649" w:type="dxa"/>
            <w:noWrap w:val="0"/>
            <w:vAlign w:val="center"/>
          </w:tcPr>
          <w:p>
            <w:pPr>
              <w:spacing w:line="460" w:lineRule="exact"/>
              <w:jc w:val="center"/>
              <w:rPr>
                <w:rFonts w:hint="eastAsia" w:ascii="宋体" w:hAnsi="宋体" w:cs="宋体"/>
                <w:sz w:val="22"/>
                <w:szCs w:val="28"/>
              </w:rPr>
            </w:pPr>
            <w:r>
              <w:rPr>
                <w:rFonts w:hint="eastAsia" w:ascii="宋体" w:hAnsi="宋体" w:cs="宋体"/>
                <w:sz w:val="22"/>
                <w:szCs w:val="28"/>
              </w:rPr>
              <w:t>措施项目费</w:t>
            </w:r>
            <w:r>
              <w:rPr>
                <w:rFonts w:hint="eastAsia" w:ascii="宋体" w:hAnsi="宋体" w:cs="宋体"/>
                <w:sz w:val="22"/>
              </w:rPr>
              <w:t>（不含安全文明施工措施费）</w:t>
            </w:r>
          </w:p>
        </w:tc>
        <w:tc>
          <w:tcPr>
            <w:tcW w:w="5515" w:type="dxa"/>
            <w:gridSpan w:val="3"/>
            <w:noWrap w:val="0"/>
            <w:vAlign w:val="center"/>
          </w:tcPr>
          <w:p>
            <w:pPr>
              <w:spacing w:line="360" w:lineRule="auto"/>
              <w:jc w:val="center"/>
              <w:rPr>
                <w:rFonts w:hint="eastAsia" w:ascii="宋体" w:hAnsi="宋体" w:cs="宋体"/>
                <w:sz w:val="22"/>
                <w:szCs w:val="28"/>
              </w:rPr>
            </w:pPr>
            <w:r>
              <w:rPr>
                <w:rFonts w:hint="eastAsia" w:ascii="宋体" w:hAnsi="宋体" w:cs="宋体"/>
                <w:sz w:val="22"/>
                <w:szCs w:val="28"/>
              </w:rPr>
              <w:t>大写：</w:t>
            </w:r>
            <w:r>
              <w:rPr>
                <w:rFonts w:hint="eastAsia" w:ascii="宋体" w:hAnsi="宋体" w:cs="宋体"/>
                <w:sz w:val="22"/>
                <w:szCs w:val="28"/>
                <w:u w:val="single"/>
              </w:rPr>
              <w:t xml:space="preserve">         </w:t>
            </w:r>
            <w:r>
              <w:rPr>
                <w:rFonts w:hint="eastAsia" w:ascii="宋体" w:hAnsi="宋体" w:cs="宋体"/>
                <w:sz w:val="22"/>
                <w:szCs w:val="28"/>
              </w:rPr>
              <w:t>；小写：</w:t>
            </w:r>
            <w:r>
              <w:rPr>
                <w:rFonts w:hint="eastAsia" w:ascii="宋体" w:hAnsi="宋体" w:cs="宋体"/>
                <w:sz w:val="22"/>
                <w:szCs w:val="28"/>
                <w:u w:val="single"/>
              </w:rPr>
              <w:t xml:space="preserve">          </w:t>
            </w:r>
            <w:r>
              <w:rPr>
                <w:rFonts w:hint="eastAsia" w:ascii="宋体" w:hAnsi="宋体" w:cs="宋体"/>
                <w:sz w:val="22"/>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 w:hRule="atLeast"/>
        </w:trPr>
        <w:tc>
          <w:tcPr>
            <w:tcW w:w="3649" w:type="dxa"/>
            <w:noWrap w:val="0"/>
            <w:vAlign w:val="center"/>
          </w:tcPr>
          <w:p>
            <w:pPr>
              <w:spacing w:line="460" w:lineRule="exact"/>
              <w:jc w:val="center"/>
              <w:rPr>
                <w:rFonts w:hint="eastAsia" w:ascii="宋体" w:hAnsi="宋体" w:cs="宋体"/>
                <w:sz w:val="22"/>
                <w:szCs w:val="28"/>
              </w:rPr>
            </w:pPr>
            <w:r>
              <w:rPr>
                <w:rFonts w:hint="eastAsia" w:ascii="宋体" w:hAnsi="宋体" w:cs="宋体"/>
                <w:sz w:val="22"/>
                <w:szCs w:val="28"/>
              </w:rPr>
              <w:t>人工费</w:t>
            </w:r>
          </w:p>
        </w:tc>
        <w:tc>
          <w:tcPr>
            <w:tcW w:w="5515" w:type="dxa"/>
            <w:gridSpan w:val="3"/>
            <w:noWrap w:val="0"/>
            <w:vAlign w:val="center"/>
          </w:tcPr>
          <w:p>
            <w:pPr>
              <w:spacing w:line="460" w:lineRule="exact"/>
              <w:jc w:val="center"/>
              <w:rPr>
                <w:rFonts w:hint="eastAsia" w:ascii="宋体" w:hAnsi="宋体" w:cs="宋体"/>
                <w:sz w:val="22"/>
                <w:szCs w:val="28"/>
              </w:rPr>
            </w:pPr>
            <w:r>
              <w:rPr>
                <w:rFonts w:hint="eastAsia" w:ascii="宋体" w:hAnsi="宋体" w:cs="宋体"/>
                <w:sz w:val="22"/>
                <w:szCs w:val="28"/>
              </w:rPr>
              <w:t>大写：</w:t>
            </w:r>
            <w:r>
              <w:rPr>
                <w:rFonts w:hint="eastAsia" w:ascii="宋体" w:hAnsi="宋体" w:cs="宋体"/>
                <w:sz w:val="22"/>
                <w:szCs w:val="28"/>
                <w:u w:val="single"/>
              </w:rPr>
              <w:t xml:space="preserve">         </w:t>
            </w:r>
            <w:r>
              <w:rPr>
                <w:rFonts w:hint="eastAsia" w:ascii="宋体" w:hAnsi="宋体" w:cs="宋体"/>
                <w:sz w:val="22"/>
                <w:szCs w:val="28"/>
              </w:rPr>
              <w:t>；小写：</w:t>
            </w:r>
            <w:r>
              <w:rPr>
                <w:rFonts w:hint="eastAsia" w:ascii="宋体" w:hAnsi="宋体" w:cs="宋体"/>
                <w:sz w:val="22"/>
                <w:szCs w:val="28"/>
                <w:u w:val="single"/>
              </w:rPr>
              <w:t xml:space="preserve">          </w:t>
            </w:r>
            <w:r>
              <w:rPr>
                <w:rFonts w:hint="eastAsia" w:ascii="宋体" w:hAnsi="宋体" w:cs="宋体"/>
                <w:sz w:val="22"/>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3649" w:type="dxa"/>
            <w:noWrap w:val="0"/>
            <w:vAlign w:val="center"/>
          </w:tcPr>
          <w:p>
            <w:pPr>
              <w:spacing w:line="460" w:lineRule="exact"/>
              <w:jc w:val="center"/>
              <w:rPr>
                <w:rFonts w:hint="eastAsia" w:ascii="宋体" w:hAnsi="宋体" w:cs="宋体"/>
                <w:sz w:val="22"/>
                <w:szCs w:val="28"/>
              </w:rPr>
            </w:pPr>
            <w:r>
              <w:rPr>
                <w:rFonts w:hint="eastAsia" w:ascii="宋体" w:hAnsi="宋体" w:cs="宋体"/>
                <w:sz w:val="22"/>
                <w:szCs w:val="28"/>
              </w:rPr>
              <w:t>投标质量</w:t>
            </w:r>
          </w:p>
        </w:tc>
        <w:tc>
          <w:tcPr>
            <w:tcW w:w="5515" w:type="dxa"/>
            <w:gridSpan w:val="3"/>
            <w:noWrap w:val="0"/>
            <w:vAlign w:val="center"/>
          </w:tcPr>
          <w:p>
            <w:pPr>
              <w:spacing w:line="460" w:lineRule="exact"/>
              <w:jc w:val="center"/>
              <w:rPr>
                <w:rFonts w:hint="eastAsia" w:ascii="宋体" w:hAnsi="宋体" w:cs="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8" w:hRule="atLeast"/>
        </w:trPr>
        <w:tc>
          <w:tcPr>
            <w:tcW w:w="3649" w:type="dxa"/>
            <w:noWrap w:val="0"/>
            <w:vAlign w:val="center"/>
          </w:tcPr>
          <w:p>
            <w:pPr>
              <w:spacing w:line="460" w:lineRule="exact"/>
              <w:jc w:val="center"/>
              <w:rPr>
                <w:rFonts w:hint="eastAsia" w:ascii="宋体" w:hAnsi="宋体" w:cs="宋体"/>
                <w:sz w:val="22"/>
                <w:szCs w:val="28"/>
              </w:rPr>
            </w:pPr>
            <w:r>
              <w:rPr>
                <w:rFonts w:hint="eastAsia" w:ascii="宋体" w:hAnsi="宋体" w:cs="宋体"/>
                <w:sz w:val="22"/>
                <w:szCs w:val="28"/>
              </w:rPr>
              <w:t>投标工期</w:t>
            </w:r>
          </w:p>
        </w:tc>
        <w:tc>
          <w:tcPr>
            <w:tcW w:w="5515" w:type="dxa"/>
            <w:gridSpan w:val="3"/>
            <w:noWrap w:val="0"/>
            <w:vAlign w:val="center"/>
          </w:tcPr>
          <w:p>
            <w:pPr>
              <w:spacing w:line="460" w:lineRule="exact"/>
              <w:jc w:val="center"/>
              <w:rPr>
                <w:rFonts w:hint="eastAsia" w:ascii="宋体" w:hAnsi="宋体" w:cs="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trPr>
        <w:tc>
          <w:tcPr>
            <w:tcW w:w="3649" w:type="dxa"/>
            <w:noWrap w:val="0"/>
            <w:vAlign w:val="center"/>
          </w:tcPr>
          <w:p>
            <w:pPr>
              <w:spacing w:line="360" w:lineRule="auto"/>
              <w:jc w:val="center"/>
              <w:rPr>
                <w:rFonts w:hint="eastAsia" w:ascii="宋体" w:hAnsi="宋体" w:cs="宋体"/>
                <w:sz w:val="22"/>
                <w:szCs w:val="28"/>
              </w:rPr>
            </w:pPr>
            <w:r>
              <w:rPr>
                <w:rFonts w:hint="eastAsia" w:ascii="宋体" w:hAnsi="宋体" w:cs="宋体"/>
                <w:sz w:val="22"/>
                <w:szCs w:val="28"/>
              </w:rPr>
              <w:t>技术负责人</w:t>
            </w:r>
          </w:p>
        </w:tc>
        <w:tc>
          <w:tcPr>
            <w:tcW w:w="5515" w:type="dxa"/>
            <w:gridSpan w:val="3"/>
            <w:noWrap w:val="0"/>
            <w:vAlign w:val="center"/>
          </w:tcPr>
          <w:p>
            <w:pPr>
              <w:spacing w:line="360" w:lineRule="auto"/>
              <w:jc w:val="center"/>
              <w:rPr>
                <w:rFonts w:hint="eastAsia" w:ascii="宋体" w:hAnsi="宋体" w:cs="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trPr>
        <w:tc>
          <w:tcPr>
            <w:tcW w:w="3649" w:type="dxa"/>
            <w:noWrap w:val="0"/>
            <w:vAlign w:val="center"/>
          </w:tcPr>
          <w:p>
            <w:pPr>
              <w:spacing w:line="360" w:lineRule="auto"/>
              <w:jc w:val="center"/>
              <w:rPr>
                <w:rFonts w:hint="eastAsia" w:ascii="宋体" w:hAnsi="宋体" w:cs="宋体"/>
                <w:sz w:val="22"/>
                <w:szCs w:val="28"/>
              </w:rPr>
            </w:pPr>
            <w:r>
              <w:rPr>
                <w:rFonts w:hint="eastAsia" w:ascii="宋体" w:hAnsi="宋体" w:cs="宋体"/>
                <w:sz w:val="22"/>
                <w:szCs w:val="28"/>
              </w:rPr>
              <w:t>项目经理</w:t>
            </w:r>
          </w:p>
        </w:tc>
        <w:tc>
          <w:tcPr>
            <w:tcW w:w="1788" w:type="dxa"/>
            <w:noWrap w:val="0"/>
            <w:vAlign w:val="center"/>
          </w:tcPr>
          <w:p>
            <w:pPr>
              <w:spacing w:line="360" w:lineRule="auto"/>
              <w:jc w:val="center"/>
              <w:rPr>
                <w:rFonts w:hint="eastAsia" w:ascii="宋体" w:hAnsi="宋体" w:eastAsia="宋体" w:cs="宋体"/>
                <w:sz w:val="22"/>
                <w:szCs w:val="28"/>
                <w:lang w:val="en-US" w:eastAsia="zh-CN"/>
              </w:rPr>
            </w:pPr>
          </w:p>
        </w:tc>
        <w:tc>
          <w:tcPr>
            <w:tcW w:w="1635" w:type="dxa"/>
            <w:noWrap w:val="0"/>
            <w:vAlign w:val="center"/>
          </w:tcPr>
          <w:p>
            <w:pPr>
              <w:spacing w:line="360" w:lineRule="auto"/>
              <w:jc w:val="center"/>
              <w:rPr>
                <w:rFonts w:hint="default" w:ascii="宋体" w:hAnsi="宋体" w:eastAsia="宋体" w:cs="宋体"/>
                <w:sz w:val="22"/>
                <w:szCs w:val="28"/>
                <w:lang w:val="en-US" w:eastAsia="zh-CN"/>
              </w:rPr>
            </w:pPr>
            <w:r>
              <w:rPr>
                <w:rFonts w:hint="eastAsia" w:ascii="宋体" w:hAnsi="宋体" w:cs="宋体"/>
                <w:sz w:val="22"/>
                <w:szCs w:val="28"/>
                <w:lang w:val="en-US" w:eastAsia="zh-CN"/>
              </w:rPr>
              <w:t>注册编号</w:t>
            </w:r>
          </w:p>
        </w:tc>
        <w:tc>
          <w:tcPr>
            <w:tcW w:w="2092" w:type="dxa"/>
            <w:noWrap w:val="0"/>
            <w:vAlign w:val="center"/>
          </w:tcPr>
          <w:p>
            <w:pPr>
              <w:spacing w:line="360" w:lineRule="auto"/>
              <w:jc w:val="center"/>
              <w:rPr>
                <w:rFonts w:hint="eastAsia" w:ascii="宋体" w:hAnsi="宋体" w:eastAsia="宋体" w:cs="宋体"/>
                <w:sz w:val="22"/>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trPr>
        <w:tc>
          <w:tcPr>
            <w:tcW w:w="3649" w:type="dxa"/>
            <w:noWrap w:val="0"/>
            <w:vAlign w:val="center"/>
          </w:tcPr>
          <w:p>
            <w:pPr>
              <w:spacing w:line="360" w:lineRule="auto"/>
              <w:jc w:val="center"/>
              <w:rPr>
                <w:rFonts w:hint="eastAsia" w:ascii="宋体" w:hAnsi="宋体" w:cs="宋体"/>
                <w:sz w:val="22"/>
                <w:szCs w:val="28"/>
              </w:rPr>
            </w:pPr>
            <w:r>
              <w:rPr>
                <w:rFonts w:hint="eastAsia" w:ascii="宋体" w:hAnsi="宋体" w:cs="宋体"/>
                <w:sz w:val="22"/>
                <w:szCs w:val="28"/>
              </w:rPr>
              <w:t>优惠及服务承诺</w:t>
            </w:r>
          </w:p>
        </w:tc>
        <w:tc>
          <w:tcPr>
            <w:tcW w:w="5515" w:type="dxa"/>
            <w:gridSpan w:val="3"/>
            <w:noWrap w:val="0"/>
            <w:vAlign w:val="center"/>
          </w:tcPr>
          <w:p>
            <w:pPr>
              <w:spacing w:line="360" w:lineRule="auto"/>
              <w:jc w:val="center"/>
              <w:rPr>
                <w:rFonts w:hint="eastAsia" w:ascii="宋体" w:hAnsi="宋体" w:cs="宋体"/>
                <w:sz w:val="22"/>
                <w:szCs w:val="28"/>
              </w:rPr>
            </w:pPr>
            <w:r>
              <w:rPr>
                <w:rFonts w:hint="eastAsia" w:ascii="宋体" w:hAnsi="宋体" w:cs="宋体"/>
                <w:sz w:val="22"/>
                <w:szCs w:val="28"/>
              </w:rPr>
              <w:t>（可另附页）</w:t>
            </w:r>
          </w:p>
        </w:tc>
      </w:tr>
    </w:tbl>
    <w:p>
      <w:pPr>
        <w:spacing w:line="360" w:lineRule="exact"/>
        <w:ind w:left="-357" w:leftChars="-170" w:right="-1052" w:rightChars="-501" w:firstLine="525" w:firstLineChars="219"/>
        <w:jc w:val="left"/>
        <w:rPr>
          <w:rFonts w:hint="eastAsia" w:ascii="宋体" w:hAnsi="宋体" w:cs="宋体"/>
          <w:bCs/>
          <w:sz w:val="24"/>
          <w:u w:val="single"/>
        </w:rPr>
      </w:pPr>
      <w:r>
        <w:rPr>
          <w:rFonts w:hint="eastAsia" w:ascii="宋体" w:hAnsi="宋体" w:cs="宋体"/>
          <w:bCs/>
          <w:sz w:val="24"/>
        </w:rPr>
        <w:t>投标单位（盖章）：</w:t>
      </w:r>
      <w:r>
        <w:rPr>
          <w:rFonts w:hint="eastAsia" w:ascii="宋体" w:hAnsi="宋体" w:cs="宋体"/>
          <w:bCs/>
          <w:sz w:val="24"/>
          <w:u w:val="single"/>
        </w:rPr>
        <w:t xml:space="preserve">                                       </w:t>
      </w:r>
    </w:p>
    <w:p>
      <w:pPr>
        <w:spacing w:line="360" w:lineRule="exact"/>
        <w:ind w:right="-501" w:firstLine="168" w:firstLineChars="70"/>
        <w:jc w:val="left"/>
        <w:rPr>
          <w:rFonts w:hint="eastAsia" w:ascii="宋体" w:hAnsi="宋体" w:cs="宋体"/>
          <w:bCs/>
          <w:sz w:val="24"/>
          <w:u w:val="single"/>
        </w:rPr>
      </w:pPr>
      <w:r>
        <w:rPr>
          <w:rFonts w:hint="eastAsia" w:ascii="宋体" w:hAnsi="宋体" w:cs="宋体"/>
          <w:bCs/>
          <w:sz w:val="24"/>
        </w:rPr>
        <w:t>法定代表人或委托代理人（签字或盖章）：</w:t>
      </w:r>
      <w:r>
        <w:rPr>
          <w:rFonts w:hint="eastAsia" w:ascii="宋体" w:hAnsi="宋体" w:cs="宋体"/>
          <w:bCs/>
          <w:sz w:val="24"/>
          <w:u w:val="single"/>
        </w:rPr>
        <w:t xml:space="preserve">                   </w:t>
      </w:r>
    </w:p>
    <w:p>
      <w:pPr>
        <w:ind w:firstLine="120" w:firstLineChars="50"/>
        <w:jc w:val="left"/>
        <w:rPr>
          <w:rFonts w:hint="eastAsia" w:ascii="宋体" w:hAnsi="宋体" w:cs="宋体"/>
          <w:bCs/>
          <w:sz w:val="24"/>
        </w:rPr>
      </w:pPr>
    </w:p>
    <w:p>
      <w:pPr>
        <w:ind w:firstLine="120" w:firstLineChars="50"/>
        <w:jc w:val="left"/>
        <w:rPr>
          <w:rFonts w:hint="eastAsia" w:ascii="宋体" w:hAnsi="宋体" w:cs="宋体"/>
          <w:bCs/>
          <w:sz w:val="24"/>
        </w:rPr>
      </w:pPr>
      <w:r>
        <w:rPr>
          <w:rFonts w:hint="eastAsia" w:ascii="宋体" w:hAnsi="宋体" w:cs="宋体"/>
          <w:bCs/>
          <w:sz w:val="24"/>
        </w:rPr>
        <w:t>日期:</w:t>
      </w:r>
      <w:r>
        <w:rPr>
          <w:rFonts w:hint="eastAsia" w:ascii="宋体" w:hAnsi="宋体" w:cs="宋体"/>
          <w:bCs/>
          <w:sz w:val="24"/>
          <w:u w:val="single"/>
        </w:rPr>
        <w:t xml:space="preserve">     </w:t>
      </w: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月</w:t>
      </w:r>
      <w:r>
        <w:rPr>
          <w:rFonts w:hint="eastAsia" w:ascii="宋体" w:hAnsi="宋体" w:cs="宋体"/>
          <w:bCs/>
          <w:sz w:val="24"/>
          <w:u w:val="single"/>
        </w:rPr>
        <w:t xml:space="preserve">　  </w:t>
      </w:r>
      <w:r>
        <w:rPr>
          <w:rFonts w:hint="eastAsia" w:ascii="宋体" w:hAnsi="宋体" w:cs="宋体"/>
          <w:bCs/>
          <w:sz w:val="24"/>
        </w:rPr>
        <w:t xml:space="preserve"> 日</w:t>
      </w:r>
    </w:p>
    <w:p>
      <w:pPr>
        <w:ind w:firstLine="105" w:firstLineChars="50"/>
        <w:jc w:val="left"/>
        <w:rPr>
          <w:rFonts w:hint="eastAsia" w:ascii="宋体" w:hAnsi="宋体" w:cs="宋体"/>
          <w:szCs w:val="21"/>
        </w:rPr>
      </w:pPr>
    </w:p>
    <w:p>
      <w:pPr>
        <w:pStyle w:val="5"/>
        <w:numPr>
          <w:ilvl w:val="0"/>
          <w:numId w:val="0"/>
        </w:numPr>
        <w:jc w:val="center"/>
        <w:rPr>
          <w:rFonts w:hint="eastAsia" w:ascii="宋体" w:hAnsi="宋体" w:cs="宋体"/>
        </w:rPr>
      </w:pPr>
      <w:bookmarkStart w:id="447" w:name="_Toc4998"/>
      <w:bookmarkStart w:id="448" w:name="_Toc19974"/>
      <w:bookmarkStart w:id="449" w:name="_Toc3013"/>
      <w:r>
        <w:rPr>
          <w:rFonts w:hint="eastAsia" w:ascii="宋体" w:hAnsi="宋体" w:cs="宋体"/>
        </w:rPr>
        <w:t>三、法定代表人身份证明</w:t>
      </w:r>
      <w:bookmarkEnd w:id="447"/>
      <w:bookmarkEnd w:id="448"/>
      <w:bookmarkEnd w:id="449"/>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单位性质：</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ind w:firstLine="420" w:firstLineChars="200"/>
        <w:rPr>
          <w:rFonts w:hint="eastAsia" w:ascii="宋体" w:hAnsi="宋体" w:cs="宋体"/>
          <w:szCs w:val="21"/>
        </w:rPr>
      </w:pPr>
      <w:r>
        <w:rPr>
          <w:rFonts w:hint="eastAsia" w:ascii="宋体" w:hAnsi="宋体" w:cs="宋体"/>
          <w:szCs w:val="21"/>
        </w:rPr>
        <w:t>经营期限：</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w:t>
      </w:r>
      <w:r>
        <w:rPr>
          <w:rFonts w:hint="eastAsia" w:ascii="宋体" w:hAnsi="宋体" w:cs="宋体"/>
          <w:szCs w:val="21"/>
        </w:rPr>
        <w:t>职务：</w:t>
      </w:r>
      <w:r>
        <w:rPr>
          <w:rFonts w:hint="eastAsia" w:ascii="宋体" w:hAnsi="宋体" w:cs="宋体"/>
          <w:szCs w:val="21"/>
          <w:u w:val="single"/>
        </w:rPr>
        <w:t xml:space="preserve">       </w:t>
      </w:r>
      <w:r>
        <w:rPr>
          <w:rFonts w:hint="eastAsia" w:ascii="宋体" w:hAnsi="宋体" w:cs="宋体"/>
          <w:szCs w:val="21"/>
        </w:rPr>
        <w:t>_</w:t>
      </w:r>
    </w:p>
    <w:p>
      <w:pPr>
        <w:spacing w:line="360" w:lineRule="auto"/>
        <w:ind w:firstLine="420" w:firstLineChars="200"/>
        <w:rPr>
          <w:rFonts w:hint="eastAsia"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（投标人名称）的法定代表人。</w:t>
      </w:r>
    </w:p>
    <w:p>
      <w:pPr>
        <w:spacing w:line="360" w:lineRule="auto"/>
        <w:ind w:firstLine="840" w:firstLineChars="400"/>
        <w:rPr>
          <w:rFonts w:hint="eastAsia" w:ascii="宋体" w:hAnsi="宋体" w:cs="宋体"/>
          <w:szCs w:val="21"/>
        </w:rPr>
      </w:pPr>
      <w:r>
        <w:rPr>
          <w:rFonts w:hint="eastAsia" w:ascii="宋体" w:hAnsi="宋体" w:cs="宋体"/>
          <w:szCs w:val="21"/>
        </w:rPr>
        <w:t>特此证明。</w:t>
      </w: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0" w:firstLineChars="2000"/>
        <w:rPr>
          <w:rFonts w:hint="eastAsia" w:ascii="宋体" w:hAnsi="宋体" w:cs="宋体"/>
          <w:szCs w:val="21"/>
        </w:rPr>
      </w:pPr>
      <w:r>
        <w:rPr>
          <w:rFonts w:hint="eastAsia" w:ascii="宋体" w:hAnsi="宋体" w:cs="宋体"/>
          <w:szCs w:val="21"/>
        </w:rPr>
        <w:t>投标人：</w:t>
      </w:r>
      <w:r>
        <w:rPr>
          <w:rFonts w:hint="eastAsia" w:ascii="宋体" w:hAnsi="宋体" w:cs="宋体"/>
          <w:szCs w:val="21"/>
          <w:u w:val="single"/>
        </w:rPr>
        <w:t xml:space="preserve">                      </w:t>
      </w:r>
      <w:r>
        <w:rPr>
          <w:rFonts w:hint="eastAsia" w:ascii="宋体" w:hAnsi="宋体" w:cs="宋体"/>
          <w:szCs w:val="21"/>
        </w:rPr>
        <w:t>（盖单位章）</w:t>
      </w:r>
    </w:p>
    <w:p>
      <w:pPr>
        <w:spacing w:line="360" w:lineRule="auto"/>
        <w:ind w:firstLine="4515" w:firstLineChars="2150"/>
        <w:rPr>
          <w:rFonts w:hint="eastAsia" w:ascii="宋体" w:hAnsi="宋体" w:cs="宋体"/>
          <w:szCs w:val="21"/>
          <w:u w:val="single"/>
        </w:rPr>
      </w:pPr>
    </w:p>
    <w:p>
      <w:pPr>
        <w:spacing w:line="360" w:lineRule="auto"/>
        <w:ind w:firstLine="4515" w:firstLineChars="2150"/>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pStyle w:val="5"/>
        <w:numPr>
          <w:ilvl w:val="0"/>
          <w:numId w:val="0"/>
        </w:numPr>
        <w:bidi w:val="0"/>
        <w:ind w:left="142" w:leftChars="0" w:right="163" w:rightChars="0"/>
        <w:jc w:val="center"/>
        <w:rPr>
          <w:rFonts w:hint="eastAsia" w:ascii="宋体" w:hAnsi="宋体" w:cs="宋体"/>
        </w:rPr>
      </w:pPr>
      <w:bookmarkStart w:id="450" w:name="_Toc2501"/>
      <w:bookmarkStart w:id="451" w:name="_Toc18140"/>
      <w:bookmarkStart w:id="452" w:name="_Toc781"/>
      <w:r>
        <w:rPr>
          <w:rStyle w:val="22"/>
          <w:rFonts w:hint="eastAsia" w:ascii="宋体" w:hAnsi="宋体" w:cs="宋体"/>
          <w:b/>
          <w:bCs/>
        </w:rPr>
        <w:t>四、附有法定代表人身份证明的授权委托书</w:t>
      </w:r>
      <w:bookmarkEnd w:id="450"/>
      <w:bookmarkEnd w:id="451"/>
      <w:bookmarkEnd w:id="452"/>
    </w:p>
    <w:p>
      <w:pPr>
        <w:spacing w:line="360" w:lineRule="auto"/>
        <w:jc w:val="center"/>
        <w:rPr>
          <w:rFonts w:hint="eastAsia" w:ascii="宋体" w:hAnsi="宋体" w:cs="宋体"/>
          <w:szCs w:val="21"/>
        </w:rPr>
      </w:pPr>
    </w:p>
    <w:p>
      <w:pPr>
        <w:widowControl/>
        <w:spacing w:before="156" w:after="156" w:line="360" w:lineRule="auto"/>
        <w:ind w:firstLine="525"/>
        <w:rPr>
          <w:rFonts w:hint="eastAsia"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 xml:space="preserve"> (姓名)系 </w:t>
      </w:r>
      <w:r>
        <w:rPr>
          <w:rFonts w:hint="eastAsia" w:ascii="宋体" w:hAnsi="宋体" w:cs="宋体"/>
          <w:kern w:val="0"/>
          <w:szCs w:val="21"/>
          <w:u w:val="single"/>
        </w:rPr>
        <w:t xml:space="preserve">            </w:t>
      </w:r>
      <w:r>
        <w:rPr>
          <w:rFonts w:hint="eastAsia" w:ascii="宋体" w:hAnsi="宋体" w:cs="宋体"/>
          <w:kern w:val="0"/>
          <w:szCs w:val="21"/>
        </w:rPr>
        <w:t xml:space="preserve"> (投标人名称)的法定代表人，现委托</w:t>
      </w:r>
      <w:r>
        <w:rPr>
          <w:rFonts w:hint="eastAsia" w:ascii="宋体" w:hAnsi="宋体" w:cs="宋体"/>
          <w:kern w:val="0"/>
          <w:szCs w:val="21"/>
          <w:u w:val="single"/>
        </w:rPr>
        <w:t xml:space="preserve">       </w:t>
      </w:r>
      <w:r>
        <w:rPr>
          <w:rFonts w:hint="eastAsia" w:ascii="宋体" w:hAnsi="宋体" w:cs="宋体"/>
          <w:kern w:val="0"/>
          <w:szCs w:val="21"/>
        </w:rPr>
        <w:t>(姓名)为我方代理人。代理人根据授权，以我方名义签署、澄清、说明、补正、递交、撤回、修改</w:t>
      </w:r>
      <w:r>
        <w:rPr>
          <w:rFonts w:hint="eastAsia" w:ascii="宋体" w:hAnsi="宋体" w:cs="宋体"/>
          <w:kern w:val="0"/>
          <w:szCs w:val="21"/>
          <w:u w:val="single"/>
        </w:rPr>
        <w:t xml:space="preserve">       (项目名称)</w:t>
      </w:r>
      <w:r>
        <w:rPr>
          <w:rFonts w:hint="eastAsia" w:ascii="宋体" w:hAnsi="宋体" w:cs="宋体"/>
          <w:kern w:val="0"/>
          <w:szCs w:val="21"/>
        </w:rPr>
        <w:t>施工投标文件、签订合同和处理有关事宜，其法律后果由我方承担。</w:t>
      </w:r>
    </w:p>
    <w:p>
      <w:pPr>
        <w:widowControl/>
        <w:spacing w:before="156" w:after="156" w:line="360" w:lineRule="auto"/>
        <w:ind w:firstLine="420"/>
        <w:rPr>
          <w:rFonts w:hint="eastAsia"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p>
    <w:p>
      <w:pPr>
        <w:widowControl/>
        <w:spacing w:before="156" w:after="156" w:line="360" w:lineRule="auto"/>
        <w:ind w:firstLine="420"/>
        <w:rPr>
          <w:rFonts w:hint="eastAsia" w:ascii="宋体" w:hAnsi="宋体" w:cs="宋体"/>
          <w:kern w:val="0"/>
          <w:szCs w:val="21"/>
        </w:rPr>
      </w:pPr>
      <w:r>
        <w:rPr>
          <w:rFonts w:hint="eastAsia" w:ascii="宋体" w:hAnsi="宋体" w:cs="宋体"/>
          <w:kern w:val="0"/>
          <w:szCs w:val="21"/>
        </w:rPr>
        <w:t>代理人无转委托权。</w:t>
      </w:r>
    </w:p>
    <w:p>
      <w:pPr>
        <w:widowControl/>
        <w:spacing w:before="156" w:after="156" w:line="360" w:lineRule="auto"/>
        <w:ind w:firstLine="420"/>
        <w:rPr>
          <w:rFonts w:hint="eastAsia" w:ascii="宋体" w:hAnsi="宋体" w:cs="宋体"/>
          <w:kern w:val="0"/>
          <w:szCs w:val="21"/>
        </w:rPr>
      </w:pPr>
    </w:p>
    <w:p>
      <w:pPr>
        <w:widowControl/>
        <w:spacing w:before="156" w:after="156" w:line="360" w:lineRule="auto"/>
        <w:ind w:firstLine="420"/>
        <w:rPr>
          <w:rFonts w:hint="eastAsia" w:ascii="宋体" w:hAnsi="宋体" w:cs="宋体"/>
          <w:kern w:val="0"/>
          <w:szCs w:val="21"/>
        </w:rPr>
      </w:pPr>
      <w:r>
        <w:rPr>
          <w:rFonts w:hint="eastAsia" w:ascii="宋体" w:hAnsi="宋体" w:cs="宋体"/>
          <w:kern w:val="0"/>
          <w:szCs w:val="21"/>
        </w:rPr>
        <w:t>附：法定代表人身份证明</w:t>
      </w:r>
    </w:p>
    <w:p>
      <w:pPr>
        <w:widowControl/>
        <w:spacing w:before="156" w:after="156" w:line="360" w:lineRule="auto"/>
        <w:ind w:firstLine="420"/>
        <w:rPr>
          <w:rFonts w:hint="eastAsia" w:ascii="宋体" w:hAnsi="宋体" w:cs="宋体"/>
          <w:kern w:val="0"/>
          <w:szCs w:val="21"/>
        </w:rPr>
      </w:pPr>
    </w:p>
    <w:p>
      <w:pPr>
        <w:widowControl/>
        <w:spacing w:before="156" w:after="156" w:line="360" w:lineRule="auto"/>
        <w:ind w:firstLine="420"/>
        <w:rPr>
          <w:rFonts w:hint="eastAsia" w:ascii="宋体" w:hAnsi="宋体" w:cs="宋体"/>
          <w:kern w:val="0"/>
          <w:szCs w:val="21"/>
        </w:rPr>
      </w:pPr>
    </w:p>
    <w:p>
      <w:pPr>
        <w:widowControl/>
        <w:spacing w:before="156" w:after="156" w:line="360" w:lineRule="auto"/>
        <w:ind w:firstLine="3308"/>
        <w:rPr>
          <w:rFonts w:hint="eastAsia" w:ascii="宋体" w:hAnsi="宋体" w:cs="宋体"/>
          <w:kern w:val="0"/>
          <w:szCs w:val="21"/>
        </w:rPr>
      </w:pPr>
      <w:r>
        <w:rPr>
          <w:rFonts w:hint="eastAsia" w:ascii="宋体" w:hAnsi="宋体" w:cs="宋体"/>
          <w:kern w:val="0"/>
          <w:szCs w:val="21"/>
        </w:rPr>
        <w:t>投标人：</w:t>
      </w:r>
      <w:r>
        <w:rPr>
          <w:rFonts w:hint="eastAsia" w:ascii="宋体" w:hAnsi="宋体" w:cs="宋体"/>
          <w:kern w:val="0"/>
          <w:szCs w:val="21"/>
          <w:u w:val="single"/>
        </w:rPr>
        <w:t xml:space="preserve">                             (</w:t>
      </w:r>
      <w:r>
        <w:rPr>
          <w:rFonts w:hint="eastAsia" w:ascii="宋体" w:hAnsi="宋体" w:cs="宋体"/>
          <w:kern w:val="0"/>
          <w:szCs w:val="21"/>
        </w:rPr>
        <w:t>盖单位章)</w:t>
      </w:r>
    </w:p>
    <w:p>
      <w:pPr>
        <w:widowControl/>
        <w:spacing w:before="156" w:after="156" w:line="360" w:lineRule="auto"/>
        <w:ind w:firstLine="3308"/>
        <w:rPr>
          <w:rFonts w:hint="eastAsia" w:ascii="宋体" w:hAnsi="宋体" w:cs="宋体"/>
          <w:kern w:val="0"/>
          <w:szCs w:val="21"/>
        </w:rPr>
      </w:pPr>
      <w:r>
        <w:rPr>
          <w:rFonts w:hint="eastAsia" w:ascii="宋体" w:hAnsi="宋体" w:cs="宋体"/>
          <w:kern w:val="0"/>
          <w:szCs w:val="21"/>
        </w:rPr>
        <w:t>法定代表人：</w:t>
      </w:r>
      <w:r>
        <w:rPr>
          <w:rFonts w:hint="eastAsia" w:ascii="宋体" w:hAnsi="宋体" w:cs="宋体"/>
          <w:kern w:val="0"/>
          <w:szCs w:val="21"/>
          <w:u w:val="single"/>
        </w:rPr>
        <w:t xml:space="preserve">                        </w:t>
      </w:r>
      <w:r>
        <w:rPr>
          <w:rFonts w:hint="eastAsia" w:ascii="宋体" w:hAnsi="宋体" w:cs="宋体"/>
          <w:kern w:val="0"/>
          <w:szCs w:val="21"/>
        </w:rPr>
        <w:t xml:space="preserve"> (签字或盖章)</w:t>
      </w:r>
    </w:p>
    <w:p>
      <w:pPr>
        <w:widowControl/>
        <w:spacing w:before="156" w:after="156" w:line="360" w:lineRule="auto"/>
        <w:ind w:firstLine="3308"/>
        <w:rPr>
          <w:rFonts w:hint="eastAsia" w:ascii="宋体" w:hAnsi="宋体" w:cs="宋体"/>
          <w:kern w:val="0"/>
          <w:szCs w:val="21"/>
        </w:rPr>
      </w:pPr>
      <w:r>
        <w:rPr>
          <w:rFonts w:hint="eastAsia" w:ascii="宋体" w:hAnsi="宋体" w:cs="宋体"/>
          <w:kern w:val="0"/>
          <w:szCs w:val="21"/>
        </w:rPr>
        <w:t>身份证号码：</w:t>
      </w:r>
      <w:r>
        <w:rPr>
          <w:rFonts w:hint="eastAsia" w:ascii="宋体" w:hAnsi="宋体" w:cs="宋体"/>
          <w:kern w:val="0"/>
          <w:szCs w:val="21"/>
          <w:u w:val="single"/>
        </w:rPr>
        <w:t xml:space="preserve">                        </w:t>
      </w:r>
      <w:r>
        <w:rPr>
          <w:rFonts w:hint="eastAsia" w:ascii="宋体" w:hAnsi="宋体" w:cs="宋体"/>
          <w:kern w:val="0"/>
          <w:szCs w:val="21"/>
        </w:rPr>
        <w:t xml:space="preserve">     </w:t>
      </w:r>
    </w:p>
    <w:p>
      <w:pPr>
        <w:widowControl/>
        <w:spacing w:before="156" w:after="156" w:line="360" w:lineRule="auto"/>
        <w:ind w:firstLine="3308"/>
        <w:rPr>
          <w:rFonts w:hint="eastAsia" w:ascii="宋体" w:hAnsi="宋体" w:cs="宋体"/>
          <w:kern w:val="0"/>
          <w:szCs w:val="21"/>
        </w:rPr>
      </w:pPr>
      <w:r>
        <w:rPr>
          <w:rFonts w:hint="eastAsia" w:ascii="宋体" w:hAnsi="宋体" w:cs="宋体"/>
          <w:kern w:val="0"/>
          <w:szCs w:val="21"/>
        </w:rPr>
        <w:t>委托代理人：</w:t>
      </w:r>
      <w:r>
        <w:rPr>
          <w:rFonts w:hint="eastAsia" w:ascii="宋体" w:hAnsi="宋体" w:cs="宋体"/>
          <w:kern w:val="0"/>
          <w:szCs w:val="21"/>
          <w:u w:val="single"/>
        </w:rPr>
        <w:t xml:space="preserve">                        </w:t>
      </w:r>
      <w:r>
        <w:rPr>
          <w:rFonts w:hint="eastAsia" w:ascii="宋体" w:hAnsi="宋体" w:cs="宋体"/>
          <w:kern w:val="0"/>
          <w:szCs w:val="21"/>
        </w:rPr>
        <w:t xml:space="preserve"> (签字或盖章)</w:t>
      </w:r>
    </w:p>
    <w:p>
      <w:pPr>
        <w:widowControl/>
        <w:spacing w:before="156" w:after="156" w:line="360" w:lineRule="auto"/>
        <w:ind w:firstLine="3308"/>
        <w:rPr>
          <w:rFonts w:hint="eastAsia" w:ascii="宋体" w:hAnsi="宋体" w:cs="宋体"/>
          <w:kern w:val="0"/>
          <w:szCs w:val="21"/>
        </w:rPr>
      </w:pPr>
      <w:r>
        <w:rPr>
          <w:rFonts w:hint="eastAsia" w:ascii="宋体" w:hAnsi="宋体" w:cs="宋体"/>
          <w:kern w:val="0"/>
          <w:szCs w:val="21"/>
        </w:rPr>
        <w:t>身份证号码：</w:t>
      </w:r>
      <w:r>
        <w:rPr>
          <w:rFonts w:hint="eastAsia" w:ascii="宋体" w:hAnsi="宋体" w:cs="宋体"/>
          <w:kern w:val="0"/>
          <w:szCs w:val="21"/>
          <w:u w:val="single"/>
        </w:rPr>
        <w:t xml:space="preserve">                        </w:t>
      </w:r>
      <w:r>
        <w:rPr>
          <w:rFonts w:hint="eastAsia" w:ascii="宋体" w:hAnsi="宋体" w:cs="宋体"/>
          <w:kern w:val="0"/>
          <w:szCs w:val="21"/>
        </w:rPr>
        <w:t xml:space="preserve">        </w:t>
      </w:r>
    </w:p>
    <w:p>
      <w:pPr>
        <w:widowControl/>
        <w:spacing w:before="156" w:after="156" w:line="360" w:lineRule="auto"/>
        <w:ind w:firstLine="3308"/>
        <w:rPr>
          <w:rFonts w:hint="eastAsia" w:ascii="宋体" w:hAnsi="宋体" w:cs="宋体"/>
          <w:kern w:val="0"/>
          <w:szCs w:val="21"/>
        </w:rPr>
      </w:pPr>
      <w:r>
        <w:rPr>
          <w:rFonts w:hint="eastAsia" w:ascii="宋体" w:hAnsi="宋体" w:cs="宋体"/>
          <w:kern w:val="0"/>
          <w:szCs w:val="21"/>
        </w:rPr>
        <w:t xml:space="preserve">                     </w:t>
      </w:r>
      <w:r>
        <w:rPr>
          <w:rFonts w:hint="eastAsia" w:ascii="宋体" w:hAnsi="宋体" w:cs="宋体"/>
          <w:kern w:val="0"/>
          <w:szCs w:val="21"/>
          <w:u w:val="single"/>
        </w:rPr>
        <w:t xml:space="preserve">          </w:t>
      </w:r>
      <w:r>
        <w:rPr>
          <w:rFonts w:hint="eastAsia" w:ascii="宋体" w:hAnsi="宋体" w:cs="宋体"/>
          <w:kern w:val="0"/>
          <w:szCs w:val="21"/>
        </w:rPr>
        <w:t xml:space="preserve"> 年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日</w:t>
      </w: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pStyle w:val="5"/>
        <w:numPr>
          <w:ilvl w:val="0"/>
          <w:numId w:val="0"/>
        </w:numPr>
        <w:jc w:val="center"/>
        <w:rPr>
          <w:rFonts w:hint="eastAsia" w:ascii="宋体" w:hAnsi="宋体" w:cs="宋体"/>
        </w:rPr>
      </w:pPr>
      <w:bookmarkStart w:id="453" w:name="_Toc22673"/>
      <w:bookmarkStart w:id="454" w:name="_Toc29938"/>
      <w:r>
        <w:rPr>
          <w:rFonts w:hint="eastAsia" w:ascii="宋体" w:hAnsi="宋体" w:cs="宋体"/>
        </w:rPr>
        <w:br w:type="page"/>
      </w:r>
      <w:bookmarkStart w:id="455" w:name="_Toc9177"/>
      <w:r>
        <w:rPr>
          <w:rFonts w:hint="eastAsia" w:ascii="宋体" w:hAnsi="宋体" w:cs="宋体"/>
        </w:rPr>
        <w:t>五、投标保证金缴款凭证复印件（银行回执单）</w:t>
      </w:r>
      <w:bookmarkEnd w:id="453"/>
      <w:bookmarkEnd w:id="454"/>
      <w:bookmarkEnd w:id="455"/>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pStyle w:val="5"/>
        <w:numPr>
          <w:ilvl w:val="0"/>
          <w:numId w:val="0"/>
        </w:numPr>
        <w:jc w:val="center"/>
        <w:rPr>
          <w:rFonts w:hint="eastAsia" w:ascii="宋体" w:hAnsi="宋体" w:cs="宋体"/>
        </w:rPr>
      </w:pPr>
      <w:bookmarkStart w:id="456" w:name="_Toc13024"/>
      <w:bookmarkStart w:id="457" w:name="_Toc31789"/>
      <w:r>
        <w:rPr>
          <w:rFonts w:hint="eastAsia" w:ascii="宋体" w:hAnsi="宋体" w:cs="宋体"/>
        </w:rPr>
        <w:br w:type="page"/>
      </w:r>
      <w:bookmarkStart w:id="458" w:name="_Toc27847"/>
      <w:r>
        <w:rPr>
          <w:rFonts w:hint="eastAsia" w:ascii="宋体" w:hAnsi="宋体" w:cs="宋体"/>
        </w:rPr>
        <w:t>六、合同实质性承诺</w:t>
      </w:r>
      <w:bookmarkEnd w:id="456"/>
      <w:bookmarkEnd w:id="457"/>
      <w:bookmarkEnd w:id="458"/>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5"/>
        <w:numPr>
          <w:ilvl w:val="0"/>
          <w:numId w:val="0"/>
        </w:numPr>
        <w:jc w:val="center"/>
        <w:rPr>
          <w:rFonts w:hint="eastAsia" w:ascii="宋体" w:hAnsi="宋体" w:cs="宋体"/>
        </w:rPr>
      </w:pPr>
      <w:bookmarkStart w:id="459" w:name="_Toc24336"/>
      <w:bookmarkStart w:id="460" w:name="_Toc32546"/>
      <w:r>
        <w:rPr>
          <w:rFonts w:hint="eastAsia" w:ascii="宋体" w:hAnsi="宋体" w:cs="宋体"/>
        </w:rPr>
        <w:br w:type="page"/>
      </w:r>
      <w:bookmarkStart w:id="461" w:name="_Toc4665"/>
      <w:r>
        <w:rPr>
          <w:rFonts w:hint="eastAsia" w:ascii="宋体" w:hAnsi="宋体" w:cs="宋体"/>
        </w:rPr>
        <w:t>七、已标价工程量清单</w:t>
      </w:r>
      <w:bookmarkEnd w:id="459"/>
      <w:bookmarkEnd w:id="460"/>
      <w:bookmarkEnd w:id="461"/>
    </w:p>
    <w:p>
      <w:pPr>
        <w:spacing w:line="360" w:lineRule="auto"/>
        <w:ind w:firstLine="6720" w:firstLineChars="3200"/>
        <w:rPr>
          <w:rFonts w:hint="eastAsia" w:ascii="宋体" w:hAnsi="宋体" w:cs="宋体"/>
          <w:szCs w:val="21"/>
        </w:rPr>
      </w:pPr>
    </w:p>
    <w:p>
      <w:pPr>
        <w:spacing w:line="360" w:lineRule="auto"/>
        <w:ind w:firstLine="6720" w:firstLineChars="3200"/>
        <w:rPr>
          <w:rFonts w:hint="eastAsia" w:ascii="宋体" w:hAnsi="宋体" w:cs="宋体"/>
          <w:szCs w:val="21"/>
        </w:rPr>
      </w:pPr>
    </w:p>
    <w:p>
      <w:pPr>
        <w:spacing w:line="360" w:lineRule="auto"/>
        <w:ind w:firstLine="6720" w:firstLineChars="3200"/>
        <w:rPr>
          <w:rFonts w:hint="eastAsia" w:ascii="宋体" w:hAnsi="宋体" w:cs="宋体"/>
          <w:szCs w:val="21"/>
        </w:rPr>
      </w:pPr>
    </w:p>
    <w:p>
      <w:pPr>
        <w:spacing w:line="360" w:lineRule="auto"/>
        <w:ind w:firstLine="6720" w:firstLineChars="3200"/>
        <w:rPr>
          <w:rFonts w:hint="eastAsia" w:ascii="宋体" w:hAnsi="宋体" w:cs="宋体"/>
          <w:szCs w:val="21"/>
        </w:rPr>
      </w:pPr>
    </w:p>
    <w:p>
      <w:pPr>
        <w:spacing w:line="360" w:lineRule="auto"/>
        <w:ind w:firstLine="6720" w:firstLineChars="3200"/>
        <w:rPr>
          <w:rFonts w:hint="eastAsia" w:ascii="宋体" w:hAnsi="宋体" w:cs="宋体"/>
          <w:szCs w:val="21"/>
        </w:rPr>
      </w:pPr>
    </w:p>
    <w:p>
      <w:pPr>
        <w:spacing w:line="360" w:lineRule="auto"/>
        <w:ind w:firstLine="6720" w:firstLineChars="3200"/>
        <w:rPr>
          <w:rFonts w:hint="eastAsia" w:ascii="宋体" w:hAnsi="宋体" w:cs="宋体"/>
          <w:szCs w:val="21"/>
        </w:rPr>
      </w:pPr>
    </w:p>
    <w:p>
      <w:pPr>
        <w:spacing w:line="360" w:lineRule="auto"/>
        <w:rPr>
          <w:rFonts w:hint="eastAsia" w:ascii="宋体" w:hAnsi="宋体" w:cs="宋体"/>
          <w:szCs w:val="21"/>
        </w:rPr>
      </w:pPr>
    </w:p>
    <w:p>
      <w:pPr>
        <w:spacing w:line="360" w:lineRule="auto"/>
        <w:ind w:firstLine="6720" w:firstLineChars="3200"/>
        <w:rPr>
          <w:rFonts w:hint="eastAsia" w:ascii="宋体" w:hAnsi="宋体" w:cs="宋体"/>
          <w:szCs w:val="21"/>
        </w:rPr>
      </w:pPr>
    </w:p>
    <w:p>
      <w:pPr>
        <w:spacing w:line="360" w:lineRule="auto"/>
        <w:ind w:firstLine="6720" w:firstLineChars="3200"/>
        <w:rPr>
          <w:rFonts w:hint="eastAsia" w:ascii="宋体" w:hAnsi="宋体" w:cs="宋体"/>
          <w:szCs w:val="21"/>
        </w:rPr>
      </w:pPr>
    </w:p>
    <w:p>
      <w:pPr>
        <w:spacing w:line="360" w:lineRule="auto"/>
        <w:ind w:firstLine="6720" w:firstLineChars="3200"/>
        <w:rPr>
          <w:rFonts w:hint="eastAsia" w:ascii="宋体" w:hAnsi="宋体" w:cs="宋体"/>
          <w:szCs w:val="21"/>
        </w:rPr>
      </w:pPr>
    </w:p>
    <w:p>
      <w:pPr>
        <w:spacing w:line="360" w:lineRule="auto"/>
        <w:ind w:firstLine="6720" w:firstLineChars="3200"/>
        <w:rPr>
          <w:rFonts w:hint="eastAsia" w:ascii="宋体" w:hAnsi="宋体" w:cs="宋体"/>
          <w:szCs w:val="21"/>
        </w:rPr>
      </w:pPr>
    </w:p>
    <w:p>
      <w:pPr>
        <w:spacing w:line="360" w:lineRule="auto"/>
        <w:ind w:firstLine="6720" w:firstLineChars="3200"/>
        <w:rPr>
          <w:rFonts w:hint="eastAsia" w:ascii="宋体" w:hAnsi="宋体" w:cs="宋体"/>
          <w:szCs w:val="21"/>
        </w:rPr>
      </w:pPr>
    </w:p>
    <w:p>
      <w:pPr>
        <w:spacing w:line="360" w:lineRule="auto"/>
        <w:ind w:firstLine="6720" w:firstLineChars="3200"/>
        <w:rPr>
          <w:rFonts w:hint="eastAsia" w:ascii="宋体" w:hAnsi="宋体" w:cs="宋体"/>
          <w:szCs w:val="21"/>
        </w:rPr>
      </w:pPr>
    </w:p>
    <w:p>
      <w:pPr>
        <w:spacing w:line="360" w:lineRule="auto"/>
        <w:ind w:firstLine="6720" w:firstLineChars="3200"/>
        <w:rPr>
          <w:rFonts w:hint="eastAsia" w:ascii="宋体" w:hAnsi="宋体" w:cs="宋体"/>
          <w:szCs w:val="21"/>
        </w:rPr>
      </w:pPr>
    </w:p>
    <w:p>
      <w:pPr>
        <w:spacing w:line="360" w:lineRule="auto"/>
        <w:ind w:firstLine="6720" w:firstLineChars="3200"/>
        <w:rPr>
          <w:rFonts w:hint="eastAsia" w:ascii="宋体" w:hAnsi="宋体" w:cs="宋体"/>
          <w:szCs w:val="21"/>
        </w:rPr>
      </w:pPr>
    </w:p>
    <w:p>
      <w:pPr>
        <w:spacing w:line="360" w:lineRule="auto"/>
        <w:ind w:firstLine="6720" w:firstLineChars="3200"/>
        <w:rPr>
          <w:rFonts w:hint="eastAsia" w:ascii="宋体" w:hAnsi="宋体" w:cs="宋体"/>
          <w:szCs w:val="21"/>
        </w:rPr>
      </w:pPr>
    </w:p>
    <w:p>
      <w:pPr>
        <w:spacing w:line="360" w:lineRule="auto"/>
        <w:ind w:firstLine="6720" w:firstLineChars="3200"/>
        <w:rPr>
          <w:rFonts w:hint="eastAsia" w:ascii="宋体" w:hAnsi="宋体" w:cs="宋体"/>
          <w:szCs w:val="21"/>
        </w:rPr>
      </w:pPr>
    </w:p>
    <w:p>
      <w:pPr>
        <w:spacing w:line="360" w:lineRule="auto"/>
        <w:ind w:firstLine="6720" w:firstLineChars="3200"/>
        <w:rPr>
          <w:rFonts w:hint="eastAsia" w:ascii="宋体" w:hAnsi="宋体" w:cs="宋体"/>
          <w:szCs w:val="21"/>
        </w:rPr>
      </w:pPr>
    </w:p>
    <w:p>
      <w:pPr>
        <w:spacing w:line="360" w:lineRule="auto"/>
        <w:ind w:firstLine="6720" w:firstLineChars="3200"/>
        <w:rPr>
          <w:rFonts w:hint="eastAsia" w:ascii="宋体" w:hAnsi="宋体" w:cs="宋体"/>
          <w:szCs w:val="21"/>
        </w:rPr>
      </w:pPr>
    </w:p>
    <w:p>
      <w:pPr>
        <w:spacing w:line="360" w:lineRule="auto"/>
        <w:ind w:firstLine="6720" w:firstLineChars="3200"/>
        <w:rPr>
          <w:rFonts w:hint="eastAsia" w:ascii="宋体" w:hAnsi="宋体" w:cs="宋体"/>
          <w:szCs w:val="21"/>
        </w:rPr>
      </w:pPr>
    </w:p>
    <w:p>
      <w:pPr>
        <w:spacing w:line="360" w:lineRule="auto"/>
        <w:ind w:firstLine="6720" w:firstLineChars="3200"/>
        <w:rPr>
          <w:rFonts w:hint="eastAsia" w:ascii="宋体" w:hAnsi="宋体" w:cs="宋体"/>
          <w:szCs w:val="21"/>
        </w:rPr>
      </w:pPr>
    </w:p>
    <w:p>
      <w:pPr>
        <w:spacing w:line="360" w:lineRule="auto"/>
        <w:ind w:firstLine="6720" w:firstLineChars="3200"/>
        <w:rPr>
          <w:rFonts w:hint="eastAsia" w:ascii="宋体" w:hAnsi="宋体" w:cs="宋体"/>
          <w:szCs w:val="21"/>
        </w:rPr>
      </w:pPr>
    </w:p>
    <w:p>
      <w:pPr>
        <w:spacing w:line="360" w:lineRule="auto"/>
        <w:ind w:firstLine="6720" w:firstLineChars="3200"/>
        <w:rPr>
          <w:rFonts w:hint="eastAsia" w:ascii="宋体" w:hAnsi="宋体" w:cs="宋体"/>
          <w:szCs w:val="21"/>
        </w:rPr>
      </w:pPr>
    </w:p>
    <w:p>
      <w:pPr>
        <w:spacing w:line="360" w:lineRule="auto"/>
        <w:ind w:firstLine="6720" w:firstLineChars="3200"/>
        <w:rPr>
          <w:rFonts w:hint="eastAsia" w:ascii="宋体" w:hAnsi="宋体" w:cs="宋体"/>
          <w:szCs w:val="21"/>
        </w:rPr>
      </w:pPr>
    </w:p>
    <w:p>
      <w:pPr>
        <w:spacing w:line="360" w:lineRule="auto"/>
        <w:ind w:firstLine="6720" w:firstLineChars="3200"/>
        <w:rPr>
          <w:rFonts w:hint="eastAsia" w:ascii="宋体" w:hAnsi="宋体" w:cs="宋体"/>
          <w:szCs w:val="21"/>
        </w:rPr>
      </w:pPr>
    </w:p>
    <w:p>
      <w:pPr>
        <w:spacing w:line="360" w:lineRule="auto"/>
        <w:ind w:firstLine="6720" w:firstLineChars="3200"/>
        <w:rPr>
          <w:rFonts w:hint="eastAsia" w:ascii="宋体" w:hAnsi="宋体" w:cs="宋体"/>
          <w:szCs w:val="21"/>
        </w:rPr>
      </w:pPr>
    </w:p>
    <w:p>
      <w:pPr>
        <w:spacing w:line="360" w:lineRule="auto"/>
        <w:ind w:firstLine="6720" w:firstLineChars="3200"/>
        <w:rPr>
          <w:rFonts w:hint="eastAsia" w:ascii="宋体" w:hAnsi="宋体" w:cs="宋体"/>
          <w:szCs w:val="21"/>
        </w:rPr>
      </w:pPr>
    </w:p>
    <w:p>
      <w:pPr>
        <w:spacing w:line="360" w:lineRule="auto"/>
        <w:ind w:firstLine="6720" w:firstLineChars="3200"/>
        <w:rPr>
          <w:rFonts w:hint="eastAsia" w:ascii="宋体" w:hAnsi="宋体" w:cs="宋体"/>
          <w:szCs w:val="21"/>
        </w:rPr>
      </w:pPr>
    </w:p>
    <w:p>
      <w:pPr>
        <w:pStyle w:val="5"/>
        <w:numPr>
          <w:ilvl w:val="0"/>
          <w:numId w:val="0"/>
        </w:numPr>
        <w:jc w:val="center"/>
        <w:rPr>
          <w:rFonts w:hint="eastAsia" w:ascii="宋体" w:hAnsi="宋体" w:cs="宋体"/>
        </w:rPr>
      </w:pPr>
      <w:bookmarkStart w:id="462" w:name="_Toc15078"/>
      <w:bookmarkStart w:id="463" w:name="_Toc355"/>
      <w:bookmarkStart w:id="464" w:name="_Toc24245"/>
      <w:r>
        <w:rPr>
          <w:rFonts w:hint="eastAsia" w:ascii="宋体" w:hAnsi="宋体" w:cs="宋体"/>
        </w:rPr>
        <w:t>八、施工组织设计</w:t>
      </w:r>
      <w:bookmarkEnd w:id="462"/>
      <w:bookmarkEnd w:id="463"/>
      <w:bookmarkEnd w:id="464"/>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pStyle w:val="5"/>
        <w:numPr>
          <w:ilvl w:val="0"/>
          <w:numId w:val="0"/>
        </w:numPr>
        <w:ind w:left="405"/>
        <w:jc w:val="center"/>
        <w:rPr>
          <w:rFonts w:hint="eastAsia"/>
        </w:rPr>
      </w:pPr>
      <w:bookmarkStart w:id="465" w:name="_Toc19950"/>
      <w:bookmarkStart w:id="466" w:name="_Toc13522"/>
      <w:bookmarkStart w:id="467" w:name="_Toc29322"/>
      <w:r>
        <w:rPr>
          <w:rFonts w:hint="eastAsia"/>
        </w:rPr>
        <w:t>九、项目管理机构</w:t>
      </w:r>
      <w:bookmarkEnd w:id="465"/>
      <w:bookmarkEnd w:id="466"/>
      <w:bookmarkEnd w:id="467"/>
    </w:p>
    <w:p>
      <w:pPr>
        <w:pStyle w:val="6"/>
        <w:jc w:val="center"/>
        <w:rPr>
          <w:rFonts w:hint="eastAsia"/>
        </w:rPr>
      </w:pPr>
      <w:bookmarkStart w:id="468" w:name="_Toc31089"/>
      <w:bookmarkStart w:id="469" w:name="_Toc7091"/>
      <w:bookmarkStart w:id="470" w:name="_Toc2569"/>
      <w:r>
        <w:rPr>
          <w:rFonts w:hint="eastAsia"/>
        </w:rPr>
        <w:t>（一）项目管理机构组成表</w:t>
      </w:r>
      <w:bookmarkEnd w:id="468"/>
      <w:bookmarkEnd w:id="469"/>
      <w:bookmarkEnd w:id="470"/>
    </w:p>
    <w:p>
      <w:pPr>
        <w:spacing w:line="360" w:lineRule="auto"/>
        <w:rPr>
          <w:rFonts w:hint="eastAsia" w:ascii="宋体" w:hAnsi="宋体" w:cs="宋体"/>
          <w:szCs w:val="21"/>
        </w:rPr>
      </w:pPr>
    </w:p>
    <w:tbl>
      <w:tblPr>
        <w:tblStyle w:val="16"/>
        <w:tblW w:w="9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26"/>
        <w:gridCol w:w="889"/>
        <w:gridCol w:w="1451"/>
        <w:gridCol w:w="900"/>
        <w:gridCol w:w="1080"/>
        <w:gridCol w:w="1286"/>
        <w:gridCol w:w="1328"/>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714" w:type="dxa"/>
            <w:vMerge w:val="restart"/>
            <w:noWrap w:val="0"/>
            <w:vAlign w:val="center"/>
          </w:tcPr>
          <w:p>
            <w:pPr>
              <w:spacing w:line="360" w:lineRule="auto"/>
              <w:jc w:val="center"/>
              <w:rPr>
                <w:rFonts w:hint="eastAsia" w:ascii="宋体" w:hAnsi="宋体" w:cs="宋体"/>
                <w:szCs w:val="21"/>
              </w:rPr>
            </w:pPr>
            <w:r>
              <w:rPr>
                <w:rFonts w:hint="eastAsia" w:ascii="宋体" w:hAnsi="宋体" w:cs="宋体"/>
                <w:szCs w:val="21"/>
              </w:rPr>
              <w:t>职务</w:t>
            </w:r>
          </w:p>
        </w:tc>
        <w:tc>
          <w:tcPr>
            <w:tcW w:w="726" w:type="dxa"/>
            <w:vMerge w:val="restart"/>
            <w:noWrap w:val="0"/>
            <w:vAlign w:val="center"/>
          </w:tcPr>
          <w:p>
            <w:pPr>
              <w:spacing w:line="360" w:lineRule="auto"/>
              <w:jc w:val="center"/>
              <w:rPr>
                <w:rFonts w:hint="eastAsia" w:ascii="宋体" w:hAnsi="宋体" w:cs="宋体"/>
                <w:szCs w:val="21"/>
              </w:rPr>
            </w:pPr>
            <w:r>
              <w:rPr>
                <w:rFonts w:hint="eastAsia" w:ascii="宋体" w:hAnsi="宋体" w:cs="宋体"/>
                <w:szCs w:val="21"/>
              </w:rPr>
              <w:t>姓名</w:t>
            </w:r>
          </w:p>
        </w:tc>
        <w:tc>
          <w:tcPr>
            <w:tcW w:w="889" w:type="dxa"/>
            <w:vMerge w:val="restart"/>
            <w:noWrap w:val="0"/>
            <w:vAlign w:val="center"/>
          </w:tcPr>
          <w:p>
            <w:pPr>
              <w:spacing w:line="360" w:lineRule="auto"/>
              <w:jc w:val="center"/>
              <w:rPr>
                <w:rFonts w:hint="eastAsia" w:ascii="宋体" w:hAnsi="宋体" w:cs="宋体"/>
                <w:szCs w:val="21"/>
              </w:rPr>
            </w:pPr>
            <w:r>
              <w:rPr>
                <w:rFonts w:hint="eastAsia" w:ascii="宋体" w:hAnsi="宋体" w:cs="宋体"/>
                <w:szCs w:val="21"/>
              </w:rPr>
              <w:t>职称</w:t>
            </w:r>
          </w:p>
        </w:tc>
        <w:tc>
          <w:tcPr>
            <w:tcW w:w="6045" w:type="dxa"/>
            <w:gridSpan w:val="5"/>
            <w:noWrap w:val="0"/>
            <w:vAlign w:val="center"/>
          </w:tcPr>
          <w:p>
            <w:pPr>
              <w:spacing w:line="360" w:lineRule="auto"/>
              <w:jc w:val="center"/>
              <w:rPr>
                <w:rFonts w:hint="eastAsia" w:ascii="宋体" w:hAnsi="宋体" w:cs="宋体"/>
                <w:szCs w:val="21"/>
              </w:rPr>
            </w:pPr>
            <w:r>
              <w:rPr>
                <w:rFonts w:hint="eastAsia" w:ascii="宋体" w:hAnsi="宋体" w:cs="宋体"/>
                <w:szCs w:val="21"/>
              </w:rPr>
              <w:t>执业或职业资格证明</w:t>
            </w:r>
          </w:p>
        </w:tc>
        <w:tc>
          <w:tcPr>
            <w:tcW w:w="1069" w:type="dxa"/>
            <w:vMerge w:val="restart"/>
            <w:noWrap w:val="0"/>
            <w:vAlign w:val="center"/>
          </w:tcPr>
          <w:p>
            <w:pPr>
              <w:spacing w:line="360" w:lineRule="auto"/>
              <w:jc w:val="center"/>
              <w:rPr>
                <w:rFonts w:hint="eastAsia"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714" w:type="dxa"/>
            <w:vMerge w:val="continue"/>
            <w:noWrap w:val="0"/>
            <w:vAlign w:val="top"/>
          </w:tcPr>
          <w:p>
            <w:pPr>
              <w:spacing w:line="360" w:lineRule="auto"/>
              <w:rPr>
                <w:rFonts w:hint="eastAsia" w:ascii="宋体" w:hAnsi="宋体" w:cs="宋体"/>
                <w:szCs w:val="21"/>
              </w:rPr>
            </w:pPr>
          </w:p>
        </w:tc>
        <w:tc>
          <w:tcPr>
            <w:tcW w:w="726" w:type="dxa"/>
            <w:vMerge w:val="continue"/>
            <w:noWrap w:val="0"/>
            <w:vAlign w:val="top"/>
          </w:tcPr>
          <w:p>
            <w:pPr>
              <w:spacing w:line="360" w:lineRule="auto"/>
              <w:rPr>
                <w:rFonts w:hint="eastAsia" w:ascii="宋体" w:hAnsi="宋体" w:cs="宋体"/>
                <w:szCs w:val="21"/>
              </w:rPr>
            </w:pPr>
          </w:p>
        </w:tc>
        <w:tc>
          <w:tcPr>
            <w:tcW w:w="889" w:type="dxa"/>
            <w:vMerge w:val="continue"/>
            <w:noWrap w:val="0"/>
            <w:vAlign w:val="top"/>
          </w:tcPr>
          <w:p>
            <w:pPr>
              <w:spacing w:line="360" w:lineRule="auto"/>
              <w:rPr>
                <w:rFonts w:hint="eastAsia" w:ascii="宋体" w:hAnsi="宋体" w:cs="宋体"/>
                <w:szCs w:val="21"/>
              </w:rPr>
            </w:pPr>
          </w:p>
        </w:tc>
        <w:tc>
          <w:tcPr>
            <w:tcW w:w="1451" w:type="dxa"/>
            <w:noWrap w:val="0"/>
            <w:vAlign w:val="center"/>
          </w:tcPr>
          <w:p>
            <w:pPr>
              <w:spacing w:line="360" w:lineRule="auto"/>
              <w:jc w:val="center"/>
              <w:rPr>
                <w:rFonts w:hint="eastAsia" w:ascii="宋体" w:hAnsi="宋体" w:cs="宋体"/>
                <w:szCs w:val="21"/>
              </w:rPr>
            </w:pPr>
            <w:r>
              <w:rPr>
                <w:rFonts w:hint="eastAsia" w:ascii="宋体" w:hAnsi="宋体" w:cs="宋体"/>
                <w:szCs w:val="21"/>
              </w:rPr>
              <w:t>证书名称</w:t>
            </w:r>
          </w:p>
        </w:tc>
        <w:tc>
          <w:tcPr>
            <w:tcW w:w="900" w:type="dxa"/>
            <w:noWrap w:val="0"/>
            <w:vAlign w:val="center"/>
          </w:tcPr>
          <w:p>
            <w:pPr>
              <w:spacing w:line="360" w:lineRule="auto"/>
              <w:jc w:val="center"/>
              <w:rPr>
                <w:rFonts w:hint="eastAsia" w:ascii="宋体" w:hAnsi="宋体" w:cs="宋体"/>
                <w:szCs w:val="21"/>
              </w:rPr>
            </w:pPr>
            <w:r>
              <w:rPr>
                <w:rFonts w:hint="eastAsia" w:ascii="宋体" w:hAnsi="宋体" w:cs="宋体"/>
                <w:szCs w:val="21"/>
              </w:rPr>
              <w:t>级别</w:t>
            </w:r>
          </w:p>
        </w:tc>
        <w:tc>
          <w:tcPr>
            <w:tcW w:w="1080" w:type="dxa"/>
            <w:noWrap w:val="0"/>
            <w:vAlign w:val="center"/>
          </w:tcPr>
          <w:p>
            <w:pPr>
              <w:spacing w:line="360" w:lineRule="auto"/>
              <w:jc w:val="center"/>
              <w:rPr>
                <w:rFonts w:hint="eastAsia" w:ascii="宋体" w:hAnsi="宋体" w:cs="宋体"/>
                <w:szCs w:val="21"/>
              </w:rPr>
            </w:pPr>
            <w:r>
              <w:rPr>
                <w:rFonts w:hint="eastAsia" w:ascii="宋体" w:hAnsi="宋体" w:cs="宋体"/>
                <w:szCs w:val="21"/>
              </w:rPr>
              <w:t>证号</w:t>
            </w:r>
          </w:p>
        </w:tc>
        <w:tc>
          <w:tcPr>
            <w:tcW w:w="1286" w:type="dxa"/>
            <w:noWrap w:val="0"/>
            <w:vAlign w:val="center"/>
          </w:tcPr>
          <w:p>
            <w:pPr>
              <w:spacing w:line="360" w:lineRule="auto"/>
              <w:jc w:val="center"/>
              <w:rPr>
                <w:rFonts w:hint="eastAsia" w:ascii="宋体" w:hAnsi="宋体" w:cs="宋体"/>
                <w:szCs w:val="21"/>
              </w:rPr>
            </w:pPr>
            <w:r>
              <w:rPr>
                <w:rFonts w:hint="eastAsia" w:ascii="宋体" w:hAnsi="宋体" w:cs="宋体"/>
                <w:szCs w:val="21"/>
              </w:rPr>
              <w:t>专业</w:t>
            </w:r>
          </w:p>
        </w:tc>
        <w:tc>
          <w:tcPr>
            <w:tcW w:w="1328" w:type="dxa"/>
            <w:noWrap w:val="0"/>
            <w:vAlign w:val="center"/>
          </w:tcPr>
          <w:p>
            <w:pPr>
              <w:spacing w:line="360" w:lineRule="auto"/>
              <w:jc w:val="center"/>
              <w:rPr>
                <w:rFonts w:hint="eastAsia" w:ascii="宋体" w:hAnsi="宋体" w:cs="宋体"/>
                <w:szCs w:val="21"/>
              </w:rPr>
            </w:pPr>
            <w:r>
              <w:rPr>
                <w:rFonts w:hint="eastAsia" w:ascii="宋体" w:hAnsi="宋体" w:cs="宋体"/>
                <w:szCs w:val="21"/>
              </w:rPr>
              <w:t>养老保险</w:t>
            </w:r>
          </w:p>
        </w:tc>
        <w:tc>
          <w:tcPr>
            <w:tcW w:w="1069" w:type="dxa"/>
            <w:vMerge w:val="continue"/>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714" w:type="dxa"/>
            <w:noWrap w:val="0"/>
            <w:vAlign w:val="top"/>
          </w:tcPr>
          <w:p>
            <w:pPr>
              <w:spacing w:line="360" w:lineRule="auto"/>
              <w:rPr>
                <w:rFonts w:hint="eastAsia" w:ascii="宋体" w:hAnsi="宋体" w:cs="宋体"/>
                <w:szCs w:val="21"/>
              </w:rPr>
            </w:pPr>
          </w:p>
        </w:tc>
        <w:tc>
          <w:tcPr>
            <w:tcW w:w="726" w:type="dxa"/>
            <w:noWrap w:val="0"/>
            <w:vAlign w:val="top"/>
          </w:tcPr>
          <w:p>
            <w:pPr>
              <w:spacing w:line="360" w:lineRule="auto"/>
              <w:rPr>
                <w:rFonts w:hint="eastAsia" w:ascii="宋体" w:hAnsi="宋体" w:cs="宋体"/>
                <w:szCs w:val="21"/>
              </w:rPr>
            </w:pPr>
          </w:p>
        </w:tc>
        <w:tc>
          <w:tcPr>
            <w:tcW w:w="889" w:type="dxa"/>
            <w:noWrap w:val="0"/>
            <w:vAlign w:val="top"/>
          </w:tcPr>
          <w:p>
            <w:pPr>
              <w:spacing w:line="360" w:lineRule="auto"/>
              <w:rPr>
                <w:rFonts w:hint="eastAsia" w:ascii="宋体" w:hAnsi="宋体" w:cs="宋体"/>
                <w:szCs w:val="21"/>
              </w:rPr>
            </w:pPr>
          </w:p>
        </w:tc>
        <w:tc>
          <w:tcPr>
            <w:tcW w:w="1451" w:type="dxa"/>
            <w:noWrap w:val="0"/>
            <w:vAlign w:val="top"/>
          </w:tcPr>
          <w:p>
            <w:pPr>
              <w:spacing w:line="360" w:lineRule="auto"/>
              <w:rPr>
                <w:rFonts w:hint="eastAsia" w:ascii="宋体" w:hAnsi="宋体" w:cs="宋体"/>
                <w:szCs w:val="21"/>
              </w:rPr>
            </w:pPr>
          </w:p>
        </w:tc>
        <w:tc>
          <w:tcPr>
            <w:tcW w:w="900" w:type="dxa"/>
            <w:noWrap w:val="0"/>
            <w:vAlign w:val="top"/>
          </w:tcPr>
          <w:p>
            <w:pPr>
              <w:spacing w:line="360" w:lineRule="auto"/>
              <w:rPr>
                <w:rFonts w:hint="eastAsia" w:ascii="宋体" w:hAnsi="宋体" w:cs="宋体"/>
                <w:szCs w:val="21"/>
              </w:rPr>
            </w:pPr>
          </w:p>
        </w:tc>
        <w:tc>
          <w:tcPr>
            <w:tcW w:w="1080" w:type="dxa"/>
            <w:noWrap w:val="0"/>
            <w:vAlign w:val="top"/>
          </w:tcPr>
          <w:p>
            <w:pPr>
              <w:spacing w:line="360" w:lineRule="auto"/>
              <w:rPr>
                <w:rFonts w:hint="eastAsia" w:ascii="宋体" w:hAnsi="宋体" w:cs="宋体"/>
                <w:szCs w:val="21"/>
              </w:rPr>
            </w:pPr>
          </w:p>
        </w:tc>
        <w:tc>
          <w:tcPr>
            <w:tcW w:w="1286" w:type="dxa"/>
            <w:noWrap w:val="0"/>
            <w:vAlign w:val="top"/>
          </w:tcPr>
          <w:p>
            <w:pPr>
              <w:spacing w:line="360" w:lineRule="auto"/>
              <w:rPr>
                <w:rFonts w:hint="eastAsia" w:ascii="宋体" w:hAnsi="宋体" w:cs="宋体"/>
                <w:szCs w:val="21"/>
              </w:rPr>
            </w:pPr>
          </w:p>
        </w:tc>
        <w:tc>
          <w:tcPr>
            <w:tcW w:w="1328" w:type="dxa"/>
            <w:noWrap w:val="0"/>
            <w:vAlign w:val="top"/>
          </w:tcPr>
          <w:p>
            <w:pPr>
              <w:spacing w:line="360" w:lineRule="auto"/>
              <w:ind w:firstLine="420" w:firstLineChars="200"/>
              <w:rPr>
                <w:rFonts w:hint="eastAsia" w:ascii="宋体" w:hAnsi="宋体" w:cs="宋体"/>
                <w:szCs w:val="21"/>
              </w:rPr>
            </w:pPr>
          </w:p>
        </w:tc>
        <w:tc>
          <w:tcPr>
            <w:tcW w:w="1069"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714" w:type="dxa"/>
            <w:noWrap w:val="0"/>
            <w:vAlign w:val="top"/>
          </w:tcPr>
          <w:p>
            <w:pPr>
              <w:spacing w:line="360" w:lineRule="auto"/>
              <w:rPr>
                <w:rFonts w:hint="eastAsia" w:ascii="宋体" w:hAnsi="宋体" w:cs="宋体"/>
                <w:szCs w:val="21"/>
              </w:rPr>
            </w:pPr>
          </w:p>
        </w:tc>
        <w:tc>
          <w:tcPr>
            <w:tcW w:w="726" w:type="dxa"/>
            <w:noWrap w:val="0"/>
            <w:vAlign w:val="top"/>
          </w:tcPr>
          <w:p>
            <w:pPr>
              <w:spacing w:line="360" w:lineRule="auto"/>
              <w:rPr>
                <w:rFonts w:hint="eastAsia" w:ascii="宋体" w:hAnsi="宋体" w:cs="宋体"/>
                <w:szCs w:val="21"/>
              </w:rPr>
            </w:pPr>
          </w:p>
        </w:tc>
        <w:tc>
          <w:tcPr>
            <w:tcW w:w="889" w:type="dxa"/>
            <w:noWrap w:val="0"/>
            <w:vAlign w:val="top"/>
          </w:tcPr>
          <w:p>
            <w:pPr>
              <w:spacing w:line="360" w:lineRule="auto"/>
              <w:rPr>
                <w:rFonts w:hint="eastAsia" w:ascii="宋体" w:hAnsi="宋体" w:cs="宋体"/>
                <w:szCs w:val="21"/>
              </w:rPr>
            </w:pPr>
          </w:p>
        </w:tc>
        <w:tc>
          <w:tcPr>
            <w:tcW w:w="1451" w:type="dxa"/>
            <w:noWrap w:val="0"/>
            <w:vAlign w:val="top"/>
          </w:tcPr>
          <w:p>
            <w:pPr>
              <w:spacing w:line="360" w:lineRule="auto"/>
              <w:rPr>
                <w:rFonts w:hint="eastAsia" w:ascii="宋体" w:hAnsi="宋体" w:cs="宋体"/>
                <w:szCs w:val="21"/>
              </w:rPr>
            </w:pPr>
          </w:p>
        </w:tc>
        <w:tc>
          <w:tcPr>
            <w:tcW w:w="900" w:type="dxa"/>
            <w:noWrap w:val="0"/>
            <w:vAlign w:val="top"/>
          </w:tcPr>
          <w:p>
            <w:pPr>
              <w:spacing w:line="360" w:lineRule="auto"/>
              <w:rPr>
                <w:rFonts w:hint="eastAsia" w:ascii="宋体" w:hAnsi="宋体" w:cs="宋体"/>
                <w:szCs w:val="21"/>
              </w:rPr>
            </w:pPr>
          </w:p>
        </w:tc>
        <w:tc>
          <w:tcPr>
            <w:tcW w:w="1080" w:type="dxa"/>
            <w:noWrap w:val="0"/>
            <w:vAlign w:val="top"/>
          </w:tcPr>
          <w:p>
            <w:pPr>
              <w:spacing w:line="360" w:lineRule="auto"/>
              <w:rPr>
                <w:rFonts w:hint="eastAsia" w:ascii="宋体" w:hAnsi="宋体" w:cs="宋体"/>
                <w:szCs w:val="21"/>
              </w:rPr>
            </w:pPr>
          </w:p>
        </w:tc>
        <w:tc>
          <w:tcPr>
            <w:tcW w:w="1286" w:type="dxa"/>
            <w:noWrap w:val="0"/>
            <w:vAlign w:val="top"/>
          </w:tcPr>
          <w:p>
            <w:pPr>
              <w:spacing w:line="360" w:lineRule="auto"/>
              <w:rPr>
                <w:rFonts w:hint="eastAsia" w:ascii="宋体" w:hAnsi="宋体" w:cs="宋体"/>
                <w:szCs w:val="21"/>
              </w:rPr>
            </w:pPr>
          </w:p>
        </w:tc>
        <w:tc>
          <w:tcPr>
            <w:tcW w:w="1328" w:type="dxa"/>
            <w:noWrap w:val="0"/>
            <w:vAlign w:val="top"/>
          </w:tcPr>
          <w:p>
            <w:pPr>
              <w:spacing w:line="360" w:lineRule="auto"/>
              <w:rPr>
                <w:rFonts w:hint="eastAsia" w:ascii="宋体" w:hAnsi="宋体" w:cs="宋体"/>
                <w:szCs w:val="21"/>
              </w:rPr>
            </w:pPr>
          </w:p>
        </w:tc>
        <w:tc>
          <w:tcPr>
            <w:tcW w:w="1069"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714" w:type="dxa"/>
            <w:noWrap w:val="0"/>
            <w:vAlign w:val="top"/>
          </w:tcPr>
          <w:p>
            <w:pPr>
              <w:spacing w:line="360" w:lineRule="auto"/>
              <w:rPr>
                <w:rFonts w:hint="eastAsia" w:ascii="宋体" w:hAnsi="宋体" w:cs="宋体"/>
                <w:szCs w:val="21"/>
              </w:rPr>
            </w:pPr>
          </w:p>
        </w:tc>
        <w:tc>
          <w:tcPr>
            <w:tcW w:w="726" w:type="dxa"/>
            <w:noWrap w:val="0"/>
            <w:vAlign w:val="top"/>
          </w:tcPr>
          <w:p>
            <w:pPr>
              <w:spacing w:line="360" w:lineRule="auto"/>
              <w:rPr>
                <w:rFonts w:hint="eastAsia" w:ascii="宋体" w:hAnsi="宋体" w:cs="宋体"/>
                <w:szCs w:val="21"/>
              </w:rPr>
            </w:pPr>
          </w:p>
        </w:tc>
        <w:tc>
          <w:tcPr>
            <w:tcW w:w="889" w:type="dxa"/>
            <w:noWrap w:val="0"/>
            <w:vAlign w:val="top"/>
          </w:tcPr>
          <w:p>
            <w:pPr>
              <w:spacing w:line="360" w:lineRule="auto"/>
              <w:rPr>
                <w:rFonts w:hint="eastAsia" w:ascii="宋体" w:hAnsi="宋体" w:cs="宋体"/>
                <w:szCs w:val="21"/>
              </w:rPr>
            </w:pPr>
          </w:p>
        </w:tc>
        <w:tc>
          <w:tcPr>
            <w:tcW w:w="1451" w:type="dxa"/>
            <w:noWrap w:val="0"/>
            <w:vAlign w:val="top"/>
          </w:tcPr>
          <w:p>
            <w:pPr>
              <w:spacing w:line="360" w:lineRule="auto"/>
              <w:rPr>
                <w:rFonts w:hint="eastAsia" w:ascii="宋体" w:hAnsi="宋体" w:cs="宋体"/>
                <w:szCs w:val="21"/>
              </w:rPr>
            </w:pPr>
          </w:p>
        </w:tc>
        <w:tc>
          <w:tcPr>
            <w:tcW w:w="900" w:type="dxa"/>
            <w:noWrap w:val="0"/>
            <w:vAlign w:val="top"/>
          </w:tcPr>
          <w:p>
            <w:pPr>
              <w:spacing w:line="360" w:lineRule="auto"/>
              <w:rPr>
                <w:rFonts w:hint="eastAsia" w:ascii="宋体" w:hAnsi="宋体" w:cs="宋体"/>
                <w:szCs w:val="21"/>
              </w:rPr>
            </w:pPr>
          </w:p>
        </w:tc>
        <w:tc>
          <w:tcPr>
            <w:tcW w:w="1080" w:type="dxa"/>
            <w:noWrap w:val="0"/>
            <w:vAlign w:val="top"/>
          </w:tcPr>
          <w:p>
            <w:pPr>
              <w:spacing w:line="360" w:lineRule="auto"/>
              <w:rPr>
                <w:rFonts w:hint="eastAsia" w:ascii="宋体" w:hAnsi="宋体" w:cs="宋体"/>
                <w:szCs w:val="21"/>
              </w:rPr>
            </w:pPr>
          </w:p>
        </w:tc>
        <w:tc>
          <w:tcPr>
            <w:tcW w:w="1286" w:type="dxa"/>
            <w:noWrap w:val="0"/>
            <w:vAlign w:val="top"/>
          </w:tcPr>
          <w:p>
            <w:pPr>
              <w:spacing w:line="360" w:lineRule="auto"/>
              <w:rPr>
                <w:rFonts w:hint="eastAsia" w:ascii="宋体" w:hAnsi="宋体" w:cs="宋体"/>
                <w:szCs w:val="21"/>
              </w:rPr>
            </w:pPr>
          </w:p>
        </w:tc>
        <w:tc>
          <w:tcPr>
            <w:tcW w:w="1328" w:type="dxa"/>
            <w:noWrap w:val="0"/>
            <w:vAlign w:val="top"/>
          </w:tcPr>
          <w:p>
            <w:pPr>
              <w:spacing w:line="360" w:lineRule="auto"/>
              <w:rPr>
                <w:rFonts w:hint="eastAsia" w:ascii="宋体" w:hAnsi="宋体" w:cs="宋体"/>
                <w:szCs w:val="21"/>
              </w:rPr>
            </w:pPr>
          </w:p>
        </w:tc>
        <w:tc>
          <w:tcPr>
            <w:tcW w:w="1069"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714" w:type="dxa"/>
            <w:noWrap w:val="0"/>
            <w:vAlign w:val="top"/>
          </w:tcPr>
          <w:p>
            <w:pPr>
              <w:spacing w:line="360" w:lineRule="auto"/>
              <w:rPr>
                <w:rFonts w:hint="eastAsia" w:ascii="宋体" w:hAnsi="宋体" w:cs="宋体"/>
                <w:szCs w:val="21"/>
              </w:rPr>
            </w:pPr>
          </w:p>
        </w:tc>
        <w:tc>
          <w:tcPr>
            <w:tcW w:w="726" w:type="dxa"/>
            <w:noWrap w:val="0"/>
            <w:vAlign w:val="top"/>
          </w:tcPr>
          <w:p>
            <w:pPr>
              <w:spacing w:line="360" w:lineRule="auto"/>
              <w:rPr>
                <w:rFonts w:hint="eastAsia" w:ascii="宋体" w:hAnsi="宋体" w:cs="宋体"/>
                <w:szCs w:val="21"/>
              </w:rPr>
            </w:pPr>
          </w:p>
        </w:tc>
        <w:tc>
          <w:tcPr>
            <w:tcW w:w="889" w:type="dxa"/>
            <w:noWrap w:val="0"/>
            <w:vAlign w:val="top"/>
          </w:tcPr>
          <w:p>
            <w:pPr>
              <w:spacing w:line="360" w:lineRule="auto"/>
              <w:rPr>
                <w:rFonts w:hint="eastAsia" w:ascii="宋体" w:hAnsi="宋体" w:cs="宋体"/>
                <w:szCs w:val="21"/>
              </w:rPr>
            </w:pPr>
          </w:p>
        </w:tc>
        <w:tc>
          <w:tcPr>
            <w:tcW w:w="1451" w:type="dxa"/>
            <w:noWrap w:val="0"/>
            <w:vAlign w:val="top"/>
          </w:tcPr>
          <w:p>
            <w:pPr>
              <w:spacing w:line="360" w:lineRule="auto"/>
              <w:rPr>
                <w:rFonts w:hint="eastAsia" w:ascii="宋体" w:hAnsi="宋体" w:cs="宋体"/>
                <w:szCs w:val="21"/>
              </w:rPr>
            </w:pPr>
          </w:p>
        </w:tc>
        <w:tc>
          <w:tcPr>
            <w:tcW w:w="900" w:type="dxa"/>
            <w:noWrap w:val="0"/>
            <w:vAlign w:val="top"/>
          </w:tcPr>
          <w:p>
            <w:pPr>
              <w:spacing w:line="360" w:lineRule="auto"/>
              <w:rPr>
                <w:rFonts w:hint="eastAsia" w:ascii="宋体" w:hAnsi="宋体" w:cs="宋体"/>
                <w:szCs w:val="21"/>
              </w:rPr>
            </w:pPr>
          </w:p>
        </w:tc>
        <w:tc>
          <w:tcPr>
            <w:tcW w:w="1080" w:type="dxa"/>
            <w:noWrap w:val="0"/>
            <w:vAlign w:val="top"/>
          </w:tcPr>
          <w:p>
            <w:pPr>
              <w:spacing w:line="360" w:lineRule="auto"/>
              <w:rPr>
                <w:rFonts w:hint="eastAsia" w:ascii="宋体" w:hAnsi="宋体" w:cs="宋体"/>
                <w:szCs w:val="21"/>
              </w:rPr>
            </w:pPr>
          </w:p>
        </w:tc>
        <w:tc>
          <w:tcPr>
            <w:tcW w:w="1286" w:type="dxa"/>
            <w:noWrap w:val="0"/>
            <w:vAlign w:val="top"/>
          </w:tcPr>
          <w:p>
            <w:pPr>
              <w:spacing w:line="360" w:lineRule="auto"/>
              <w:rPr>
                <w:rFonts w:hint="eastAsia" w:ascii="宋体" w:hAnsi="宋体" w:cs="宋体"/>
                <w:szCs w:val="21"/>
              </w:rPr>
            </w:pPr>
          </w:p>
        </w:tc>
        <w:tc>
          <w:tcPr>
            <w:tcW w:w="1328" w:type="dxa"/>
            <w:noWrap w:val="0"/>
            <w:vAlign w:val="top"/>
          </w:tcPr>
          <w:p>
            <w:pPr>
              <w:spacing w:line="360" w:lineRule="auto"/>
              <w:rPr>
                <w:rFonts w:hint="eastAsia" w:ascii="宋体" w:hAnsi="宋体" w:cs="宋体"/>
                <w:szCs w:val="21"/>
              </w:rPr>
            </w:pPr>
          </w:p>
        </w:tc>
        <w:tc>
          <w:tcPr>
            <w:tcW w:w="1069"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714" w:type="dxa"/>
            <w:noWrap w:val="0"/>
            <w:vAlign w:val="top"/>
          </w:tcPr>
          <w:p>
            <w:pPr>
              <w:spacing w:line="360" w:lineRule="auto"/>
              <w:rPr>
                <w:rFonts w:hint="eastAsia" w:ascii="宋体" w:hAnsi="宋体" w:cs="宋体"/>
                <w:szCs w:val="21"/>
              </w:rPr>
            </w:pPr>
          </w:p>
        </w:tc>
        <w:tc>
          <w:tcPr>
            <w:tcW w:w="726" w:type="dxa"/>
            <w:noWrap w:val="0"/>
            <w:vAlign w:val="top"/>
          </w:tcPr>
          <w:p>
            <w:pPr>
              <w:spacing w:line="360" w:lineRule="auto"/>
              <w:rPr>
                <w:rFonts w:hint="eastAsia" w:ascii="宋体" w:hAnsi="宋体" w:cs="宋体"/>
                <w:szCs w:val="21"/>
              </w:rPr>
            </w:pPr>
          </w:p>
        </w:tc>
        <w:tc>
          <w:tcPr>
            <w:tcW w:w="889" w:type="dxa"/>
            <w:noWrap w:val="0"/>
            <w:vAlign w:val="top"/>
          </w:tcPr>
          <w:p>
            <w:pPr>
              <w:spacing w:line="360" w:lineRule="auto"/>
              <w:rPr>
                <w:rFonts w:hint="eastAsia" w:ascii="宋体" w:hAnsi="宋体" w:cs="宋体"/>
                <w:szCs w:val="21"/>
              </w:rPr>
            </w:pPr>
          </w:p>
        </w:tc>
        <w:tc>
          <w:tcPr>
            <w:tcW w:w="1451" w:type="dxa"/>
            <w:noWrap w:val="0"/>
            <w:vAlign w:val="top"/>
          </w:tcPr>
          <w:p>
            <w:pPr>
              <w:spacing w:line="360" w:lineRule="auto"/>
              <w:rPr>
                <w:rFonts w:hint="eastAsia" w:ascii="宋体" w:hAnsi="宋体" w:cs="宋体"/>
                <w:szCs w:val="21"/>
              </w:rPr>
            </w:pPr>
          </w:p>
        </w:tc>
        <w:tc>
          <w:tcPr>
            <w:tcW w:w="900" w:type="dxa"/>
            <w:noWrap w:val="0"/>
            <w:vAlign w:val="top"/>
          </w:tcPr>
          <w:p>
            <w:pPr>
              <w:spacing w:line="360" w:lineRule="auto"/>
              <w:rPr>
                <w:rFonts w:hint="eastAsia" w:ascii="宋体" w:hAnsi="宋体" w:cs="宋体"/>
                <w:szCs w:val="21"/>
              </w:rPr>
            </w:pPr>
          </w:p>
        </w:tc>
        <w:tc>
          <w:tcPr>
            <w:tcW w:w="1080" w:type="dxa"/>
            <w:noWrap w:val="0"/>
            <w:vAlign w:val="top"/>
          </w:tcPr>
          <w:p>
            <w:pPr>
              <w:spacing w:line="360" w:lineRule="auto"/>
              <w:rPr>
                <w:rFonts w:hint="eastAsia" w:ascii="宋体" w:hAnsi="宋体" w:cs="宋体"/>
                <w:szCs w:val="21"/>
              </w:rPr>
            </w:pPr>
          </w:p>
        </w:tc>
        <w:tc>
          <w:tcPr>
            <w:tcW w:w="1286" w:type="dxa"/>
            <w:noWrap w:val="0"/>
            <w:vAlign w:val="top"/>
          </w:tcPr>
          <w:p>
            <w:pPr>
              <w:spacing w:line="360" w:lineRule="auto"/>
              <w:rPr>
                <w:rFonts w:hint="eastAsia" w:ascii="宋体" w:hAnsi="宋体" w:cs="宋体"/>
                <w:szCs w:val="21"/>
              </w:rPr>
            </w:pPr>
          </w:p>
        </w:tc>
        <w:tc>
          <w:tcPr>
            <w:tcW w:w="1328" w:type="dxa"/>
            <w:noWrap w:val="0"/>
            <w:vAlign w:val="top"/>
          </w:tcPr>
          <w:p>
            <w:pPr>
              <w:spacing w:line="360" w:lineRule="auto"/>
              <w:rPr>
                <w:rFonts w:hint="eastAsia" w:ascii="宋体" w:hAnsi="宋体" w:cs="宋体"/>
                <w:szCs w:val="21"/>
              </w:rPr>
            </w:pPr>
          </w:p>
        </w:tc>
        <w:tc>
          <w:tcPr>
            <w:tcW w:w="1069"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714" w:type="dxa"/>
            <w:noWrap w:val="0"/>
            <w:vAlign w:val="top"/>
          </w:tcPr>
          <w:p>
            <w:pPr>
              <w:spacing w:line="360" w:lineRule="auto"/>
              <w:rPr>
                <w:rFonts w:hint="eastAsia" w:ascii="宋体" w:hAnsi="宋体" w:cs="宋体"/>
                <w:szCs w:val="21"/>
              </w:rPr>
            </w:pPr>
          </w:p>
        </w:tc>
        <w:tc>
          <w:tcPr>
            <w:tcW w:w="726" w:type="dxa"/>
            <w:noWrap w:val="0"/>
            <w:vAlign w:val="top"/>
          </w:tcPr>
          <w:p>
            <w:pPr>
              <w:spacing w:line="360" w:lineRule="auto"/>
              <w:rPr>
                <w:rFonts w:hint="eastAsia" w:ascii="宋体" w:hAnsi="宋体" w:cs="宋体"/>
                <w:szCs w:val="21"/>
              </w:rPr>
            </w:pPr>
          </w:p>
        </w:tc>
        <w:tc>
          <w:tcPr>
            <w:tcW w:w="889" w:type="dxa"/>
            <w:noWrap w:val="0"/>
            <w:vAlign w:val="top"/>
          </w:tcPr>
          <w:p>
            <w:pPr>
              <w:spacing w:line="360" w:lineRule="auto"/>
              <w:rPr>
                <w:rFonts w:hint="eastAsia" w:ascii="宋体" w:hAnsi="宋体" w:cs="宋体"/>
                <w:szCs w:val="21"/>
              </w:rPr>
            </w:pPr>
          </w:p>
        </w:tc>
        <w:tc>
          <w:tcPr>
            <w:tcW w:w="1451" w:type="dxa"/>
            <w:noWrap w:val="0"/>
            <w:vAlign w:val="top"/>
          </w:tcPr>
          <w:p>
            <w:pPr>
              <w:spacing w:line="360" w:lineRule="auto"/>
              <w:rPr>
                <w:rFonts w:hint="eastAsia" w:ascii="宋体" w:hAnsi="宋体" w:cs="宋体"/>
                <w:szCs w:val="21"/>
              </w:rPr>
            </w:pPr>
          </w:p>
        </w:tc>
        <w:tc>
          <w:tcPr>
            <w:tcW w:w="900" w:type="dxa"/>
            <w:noWrap w:val="0"/>
            <w:vAlign w:val="top"/>
          </w:tcPr>
          <w:p>
            <w:pPr>
              <w:spacing w:line="360" w:lineRule="auto"/>
              <w:rPr>
                <w:rFonts w:hint="eastAsia" w:ascii="宋体" w:hAnsi="宋体" w:cs="宋体"/>
                <w:szCs w:val="21"/>
              </w:rPr>
            </w:pPr>
          </w:p>
        </w:tc>
        <w:tc>
          <w:tcPr>
            <w:tcW w:w="1080" w:type="dxa"/>
            <w:noWrap w:val="0"/>
            <w:vAlign w:val="top"/>
          </w:tcPr>
          <w:p>
            <w:pPr>
              <w:spacing w:line="360" w:lineRule="auto"/>
              <w:rPr>
                <w:rFonts w:hint="eastAsia" w:ascii="宋体" w:hAnsi="宋体" w:cs="宋体"/>
                <w:szCs w:val="21"/>
              </w:rPr>
            </w:pPr>
          </w:p>
        </w:tc>
        <w:tc>
          <w:tcPr>
            <w:tcW w:w="1286" w:type="dxa"/>
            <w:noWrap w:val="0"/>
            <w:vAlign w:val="top"/>
          </w:tcPr>
          <w:p>
            <w:pPr>
              <w:spacing w:line="360" w:lineRule="auto"/>
              <w:rPr>
                <w:rFonts w:hint="eastAsia" w:ascii="宋体" w:hAnsi="宋体" w:cs="宋体"/>
                <w:szCs w:val="21"/>
              </w:rPr>
            </w:pPr>
          </w:p>
        </w:tc>
        <w:tc>
          <w:tcPr>
            <w:tcW w:w="1328" w:type="dxa"/>
            <w:noWrap w:val="0"/>
            <w:vAlign w:val="top"/>
          </w:tcPr>
          <w:p>
            <w:pPr>
              <w:spacing w:line="360" w:lineRule="auto"/>
              <w:rPr>
                <w:rFonts w:hint="eastAsia" w:ascii="宋体" w:hAnsi="宋体" w:cs="宋体"/>
                <w:szCs w:val="21"/>
              </w:rPr>
            </w:pPr>
          </w:p>
        </w:tc>
        <w:tc>
          <w:tcPr>
            <w:tcW w:w="1069"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714" w:type="dxa"/>
            <w:noWrap w:val="0"/>
            <w:vAlign w:val="top"/>
          </w:tcPr>
          <w:p>
            <w:pPr>
              <w:spacing w:line="360" w:lineRule="auto"/>
              <w:rPr>
                <w:rFonts w:hint="eastAsia" w:ascii="宋体" w:hAnsi="宋体" w:cs="宋体"/>
                <w:szCs w:val="21"/>
              </w:rPr>
            </w:pPr>
          </w:p>
        </w:tc>
        <w:tc>
          <w:tcPr>
            <w:tcW w:w="726" w:type="dxa"/>
            <w:noWrap w:val="0"/>
            <w:vAlign w:val="top"/>
          </w:tcPr>
          <w:p>
            <w:pPr>
              <w:spacing w:line="360" w:lineRule="auto"/>
              <w:rPr>
                <w:rFonts w:hint="eastAsia" w:ascii="宋体" w:hAnsi="宋体" w:cs="宋体"/>
                <w:szCs w:val="21"/>
              </w:rPr>
            </w:pPr>
          </w:p>
        </w:tc>
        <w:tc>
          <w:tcPr>
            <w:tcW w:w="889" w:type="dxa"/>
            <w:noWrap w:val="0"/>
            <w:vAlign w:val="top"/>
          </w:tcPr>
          <w:p>
            <w:pPr>
              <w:spacing w:line="360" w:lineRule="auto"/>
              <w:rPr>
                <w:rFonts w:hint="eastAsia" w:ascii="宋体" w:hAnsi="宋体" w:cs="宋体"/>
                <w:szCs w:val="21"/>
              </w:rPr>
            </w:pPr>
          </w:p>
        </w:tc>
        <w:tc>
          <w:tcPr>
            <w:tcW w:w="1451" w:type="dxa"/>
            <w:noWrap w:val="0"/>
            <w:vAlign w:val="top"/>
          </w:tcPr>
          <w:p>
            <w:pPr>
              <w:spacing w:line="360" w:lineRule="auto"/>
              <w:rPr>
                <w:rFonts w:hint="eastAsia" w:ascii="宋体" w:hAnsi="宋体" w:cs="宋体"/>
                <w:szCs w:val="21"/>
              </w:rPr>
            </w:pPr>
          </w:p>
        </w:tc>
        <w:tc>
          <w:tcPr>
            <w:tcW w:w="900" w:type="dxa"/>
            <w:noWrap w:val="0"/>
            <w:vAlign w:val="top"/>
          </w:tcPr>
          <w:p>
            <w:pPr>
              <w:spacing w:line="360" w:lineRule="auto"/>
              <w:rPr>
                <w:rFonts w:hint="eastAsia" w:ascii="宋体" w:hAnsi="宋体" w:cs="宋体"/>
                <w:szCs w:val="21"/>
              </w:rPr>
            </w:pPr>
          </w:p>
        </w:tc>
        <w:tc>
          <w:tcPr>
            <w:tcW w:w="1080" w:type="dxa"/>
            <w:noWrap w:val="0"/>
            <w:vAlign w:val="top"/>
          </w:tcPr>
          <w:p>
            <w:pPr>
              <w:spacing w:line="360" w:lineRule="auto"/>
              <w:rPr>
                <w:rFonts w:hint="eastAsia" w:ascii="宋体" w:hAnsi="宋体" w:cs="宋体"/>
                <w:szCs w:val="21"/>
              </w:rPr>
            </w:pPr>
          </w:p>
        </w:tc>
        <w:tc>
          <w:tcPr>
            <w:tcW w:w="1286" w:type="dxa"/>
            <w:noWrap w:val="0"/>
            <w:vAlign w:val="top"/>
          </w:tcPr>
          <w:p>
            <w:pPr>
              <w:spacing w:line="360" w:lineRule="auto"/>
              <w:rPr>
                <w:rFonts w:hint="eastAsia" w:ascii="宋体" w:hAnsi="宋体" w:cs="宋体"/>
                <w:szCs w:val="21"/>
              </w:rPr>
            </w:pPr>
          </w:p>
        </w:tc>
        <w:tc>
          <w:tcPr>
            <w:tcW w:w="1328" w:type="dxa"/>
            <w:noWrap w:val="0"/>
            <w:vAlign w:val="top"/>
          </w:tcPr>
          <w:p>
            <w:pPr>
              <w:spacing w:line="360" w:lineRule="auto"/>
              <w:rPr>
                <w:rFonts w:hint="eastAsia" w:ascii="宋体" w:hAnsi="宋体" w:cs="宋体"/>
                <w:szCs w:val="21"/>
              </w:rPr>
            </w:pPr>
          </w:p>
        </w:tc>
        <w:tc>
          <w:tcPr>
            <w:tcW w:w="1069"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714" w:type="dxa"/>
            <w:noWrap w:val="0"/>
            <w:vAlign w:val="top"/>
          </w:tcPr>
          <w:p>
            <w:pPr>
              <w:spacing w:line="360" w:lineRule="auto"/>
              <w:rPr>
                <w:rFonts w:hint="eastAsia" w:ascii="宋体" w:hAnsi="宋体" w:cs="宋体"/>
                <w:szCs w:val="21"/>
              </w:rPr>
            </w:pPr>
          </w:p>
        </w:tc>
        <w:tc>
          <w:tcPr>
            <w:tcW w:w="726" w:type="dxa"/>
            <w:noWrap w:val="0"/>
            <w:vAlign w:val="top"/>
          </w:tcPr>
          <w:p>
            <w:pPr>
              <w:spacing w:line="360" w:lineRule="auto"/>
              <w:rPr>
                <w:rFonts w:hint="eastAsia" w:ascii="宋体" w:hAnsi="宋体" w:cs="宋体"/>
                <w:szCs w:val="21"/>
              </w:rPr>
            </w:pPr>
          </w:p>
        </w:tc>
        <w:tc>
          <w:tcPr>
            <w:tcW w:w="889" w:type="dxa"/>
            <w:noWrap w:val="0"/>
            <w:vAlign w:val="top"/>
          </w:tcPr>
          <w:p>
            <w:pPr>
              <w:spacing w:line="360" w:lineRule="auto"/>
              <w:rPr>
                <w:rFonts w:hint="eastAsia" w:ascii="宋体" w:hAnsi="宋体" w:cs="宋体"/>
                <w:szCs w:val="21"/>
              </w:rPr>
            </w:pPr>
          </w:p>
        </w:tc>
        <w:tc>
          <w:tcPr>
            <w:tcW w:w="1451" w:type="dxa"/>
            <w:noWrap w:val="0"/>
            <w:vAlign w:val="top"/>
          </w:tcPr>
          <w:p>
            <w:pPr>
              <w:spacing w:line="360" w:lineRule="auto"/>
              <w:rPr>
                <w:rFonts w:hint="eastAsia" w:ascii="宋体" w:hAnsi="宋体" w:cs="宋体"/>
                <w:szCs w:val="21"/>
              </w:rPr>
            </w:pPr>
          </w:p>
        </w:tc>
        <w:tc>
          <w:tcPr>
            <w:tcW w:w="900" w:type="dxa"/>
            <w:noWrap w:val="0"/>
            <w:vAlign w:val="top"/>
          </w:tcPr>
          <w:p>
            <w:pPr>
              <w:spacing w:line="360" w:lineRule="auto"/>
              <w:rPr>
                <w:rFonts w:hint="eastAsia" w:ascii="宋体" w:hAnsi="宋体" w:cs="宋体"/>
                <w:szCs w:val="21"/>
              </w:rPr>
            </w:pPr>
          </w:p>
        </w:tc>
        <w:tc>
          <w:tcPr>
            <w:tcW w:w="1080" w:type="dxa"/>
            <w:noWrap w:val="0"/>
            <w:vAlign w:val="top"/>
          </w:tcPr>
          <w:p>
            <w:pPr>
              <w:spacing w:line="360" w:lineRule="auto"/>
              <w:rPr>
                <w:rFonts w:hint="eastAsia" w:ascii="宋体" w:hAnsi="宋体" w:cs="宋体"/>
                <w:szCs w:val="21"/>
              </w:rPr>
            </w:pPr>
          </w:p>
        </w:tc>
        <w:tc>
          <w:tcPr>
            <w:tcW w:w="1286" w:type="dxa"/>
            <w:noWrap w:val="0"/>
            <w:vAlign w:val="top"/>
          </w:tcPr>
          <w:p>
            <w:pPr>
              <w:spacing w:line="360" w:lineRule="auto"/>
              <w:rPr>
                <w:rFonts w:hint="eastAsia" w:ascii="宋体" w:hAnsi="宋体" w:cs="宋体"/>
                <w:szCs w:val="21"/>
              </w:rPr>
            </w:pPr>
          </w:p>
        </w:tc>
        <w:tc>
          <w:tcPr>
            <w:tcW w:w="1328" w:type="dxa"/>
            <w:noWrap w:val="0"/>
            <w:vAlign w:val="top"/>
          </w:tcPr>
          <w:p>
            <w:pPr>
              <w:spacing w:line="360" w:lineRule="auto"/>
              <w:rPr>
                <w:rFonts w:hint="eastAsia" w:ascii="宋体" w:hAnsi="宋体" w:cs="宋体"/>
                <w:szCs w:val="21"/>
              </w:rPr>
            </w:pPr>
          </w:p>
        </w:tc>
        <w:tc>
          <w:tcPr>
            <w:tcW w:w="1069"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714" w:type="dxa"/>
            <w:noWrap w:val="0"/>
            <w:vAlign w:val="top"/>
          </w:tcPr>
          <w:p>
            <w:pPr>
              <w:spacing w:line="360" w:lineRule="auto"/>
              <w:rPr>
                <w:rFonts w:hint="eastAsia" w:ascii="宋体" w:hAnsi="宋体" w:cs="宋体"/>
                <w:szCs w:val="21"/>
              </w:rPr>
            </w:pPr>
          </w:p>
        </w:tc>
        <w:tc>
          <w:tcPr>
            <w:tcW w:w="726" w:type="dxa"/>
            <w:noWrap w:val="0"/>
            <w:vAlign w:val="top"/>
          </w:tcPr>
          <w:p>
            <w:pPr>
              <w:spacing w:line="360" w:lineRule="auto"/>
              <w:rPr>
                <w:rFonts w:hint="eastAsia" w:ascii="宋体" w:hAnsi="宋体" w:cs="宋体"/>
                <w:szCs w:val="21"/>
              </w:rPr>
            </w:pPr>
          </w:p>
        </w:tc>
        <w:tc>
          <w:tcPr>
            <w:tcW w:w="889" w:type="dxa"/>
            <w:noWrap w:val="0"/>
            <w:vAlign w:val="top"/>
          </w:tcPr>
          <w:p>
            <w:pPr>
              <w:spacing w:line="360" w:lineRule="auto"/>
              <w:rPr>
                <w:rFonts w:hint="eastAsia" w:ascii="宋体" w:hAnsi="宋体" w:cs="宋体"/>
                <w:szCs w:val="21"/>
              </w:rPr>
            </w:pPr>
          </w:p>
        </w:tc>
        <w:tc>
          <w:tcPr>
            <w:tcW w:w="1451" w:type="dxa"/>
            <w:noWrap w:val="0"/>
            <w:vAlign w:val="top"/>
          </w:tcPr>
          <w:p>
            <w:pPr>
              <w:spacing w:line="360" w:lineRule="auto"/>
              <w:rPr>
                <w:rFonts w:hint="eastAsia" w:ascii="宋体" w:hAnsi="宋体" w:cs="宋体"/>
                <w:szCs w:val="21"/>
              </w:rPr>
            </w:pPr>
          </w:p>
        </w:tc>
        <w:tc>
          <w:tcPr>
            <w:tcW w:w="900" w:type="dxa"/>
            <w:noWrap w:val="0"/>
            <w:vAlign w:val="top"/>
          </w:tcPr>
          <w:p>
            <w:pPr>
              <w:spacing w:line="360" w:lineRule="auto"/>
              <w:rPr>
                <w:rFonts w:hint="eastAsia" w:ascii="宋体" w:hAnsi="宋体" w:cs="宋体"/>
                <w:szCs w:val="21"/>
              </w:rPr>
            </w:pPr>
          </w:p>
        </w:tc>
        <w:tc>
          <w:tcPr>
            <w:tcW w:w="1080" w:type="dxa"/>
            <w:noWrap w:val="0"/>
            <w:vAlign w:val="top"/>
          </w:tcPr>
          <w:p>
            <w:pPr>
              <w:spacing w:line="360" w:lineRule="auto"/>
              <w:rPr>
                <w:rFonts w:hint="eastAsia" w:ascii="宋体" w:hAnsi="宋体" w:cs="宋体"/>
                <w:szCs w:val="21"/>
              </w:rPr>
            </w:pPr>
          </w:p>
        </w:tc>
        <w:tc>
          <w:tcPr>
            <w:tcW w:w="1286" w:type="dxa"/>
            <w:noWrap w:val="0"/>
            <w:vAlign w:val="top"/>
          </w:tcPr>
          <w:p>
            <w:pPr>
              <w:spacing w:line="360" w:lineRule="auto"/>
              <w:rPr>
                <w:rFonts w:hint="eastAsia" w:ascii="宋体" w:hAnsi="宋体" w:cs="宋体"/>
                <w:szCs w:val="21"/>
              </w:rPr>
            </w:pPr>
          </w:p>
        </w:tc>
        <w:tc>
          <w:tcPr>
            <w:tcW w:w="1328" w:type="dxa"/>
            <w:noWrap w:val="0"/>
            <w:vAlign w:val="top"/>
          </w:tcPr>
          <w:p>
            <w:pPr>
              <w:spacing w:line="360" w:lineRule="auto"/>
              <w:rPr>
                <w:rFonts w:hint="eastAsia" w:ascii="宋体" w:hAnsi="宋体" w:cs="宋体"/>
                <w:szCs w:val="21"/>
              </w:rPr>
            </w:pPr>
          </w:p>
        </w:tc>
        <w:tc>
          <w:tcPr>
            <w:tcW w:w="1069"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714" w:type="dxa"/>
            <w:noWrap w:val="0"/>
            <w:vAlign w:val="top"/>
          </w:tcPr>
          <w:p>
            <w:pPr>
              <w:spacing w:line="360" w:lineRule="auto"/>
              <w:rPr>
                <w:rFonts w:hint="eastAsia" w:ascii="宋体" w:hAnsi="宋体" w:cs="宋体"/>
                <w:szCs w:val="21"/>
              </w:rPr>
            </w:pPr>
          </w:p>
        </w:tc>
        <w:tc>
          <w:tcPr>
            <w:tcW w:w="726" w:type="dxa"/>
            <w:noWrap w:val="0"/>
            <w:vAlign w:val="top"/>
          </w:tcPr>
          <w:p>
            <w:pPr>
              <w:spacing w:line="360" w:lineRule="auto"/>
              <w:rPr>
                <w:rFonts w:hint="eastAsia" w:ascii="宋体" w:hAnsi="宋体" w:cs="宋体"/>
                <w:szCs w:val="21"/>
              </w:rPr>
            </w:pPr>
          </w:p>
        </w:tc>
        <w:tc>
          <w:tcPr>
            <w:tcW w:w="889" w:type="dxa"/>
            <w:noWrap w:val="0"/>
            <w:vAlign w:val="top"/>
          </w:tcPr>
          <w:p>
            <w:pPr>
              <w:spacing w:line="360" w:lineRule="auto"/>
              <w:rPr>
                <w:rFonts w:hint="eastAsia" w:ascii="宋体" w:hAnsi="宋体" w:cs="宋体"/>
                <w:szCs w:val="21"/>
              </w:rPr>
            </w:pPr>
          </w:p>
        </w:tc>
        <w:tc>
          <w:tcPr>
            <w:tcW w:w="1451" w:type="dxa"/>
            <w:noWrap w:val="0"/>
            <w:vAlign w:val="top"/>
          </w:tcPr>
          <w:p>
            <w:pPr>
              <w:spacing w:line="360" w:lineRule="auto"/>
              <w:rPr>
                <w:rFonts w:hint="eastAsia" w:ascii="宋体" w:hAnsi="宋体" w:cs="宋体"/>
                <w:szCs w:val="21"/>
              </w:rPr>
            </w:pPr>
          </w:p>
        </w:tc>
        <w:tc>
          <w:tcPr>
            <w:tcW w:w="900" w:type="dxa"/>
            <w:noWrap w:val="0"/>
            <w:vAlign w:val="top"/>
          </w:tcPr>
          <w:p>
            <w:pPr>
              <w:spacing w:line="360" w:lineRule="auto"/>
              <w:rPr>
                <w:rFonts w:hint="eastAsia" w:ascii="宋体" w:hAnsi="宋体" w:cs="宋体"/>
                <w:szCs w:val="21"/>
              </w:rPr>
            </w:pPr>
          </w:p>
        </w:tc>
        <w:tc>
          <w:tcPr>
            <w:tcW w:w="1080" w:type="dxa"/>
            <w:noWrap w:val="0"/>
            <w:vAlign w:val="top"/>
          </w:tcPr>
          <w:p>
            <w:pPr>
              <w:spacing w:line="360" w:lineRule="auto"/>
              <w:rPr>
                <w:rFonts w:hint="eastAsia" w:ascii="宋体" w:hAnsi="宋体" w:cs="宋体"/>
                <w:szCs w:val="21"/>
              </w:rPr>
            </w:pPr>
          </w:p>
        </w:tc>
        <w:tc>
          <w:tcPr>
            <w:tcW w:w="1286" w:type="dxa"/>
            <w:noWrap w:val="0"/>
            <w:vAlign w:val="top"/>
          </w:tcPr>
          <w:p>
            <w:pPr>
              <w:spacing w:line="360" w:lineRule="auto"/>
              <w:rPr>
                <w:rFonts w:hint="eastAsia" w:ascii="宋体" w:hAnsi="宋体" w:cs="宋体"/>
                <w:szCs w:val="21"/>
              </w:rPr>
            </w:pPr>
          </w:p>
        </w:tc>
        <w:tc>
          <w:tcPr>
            <w:tcW w:w="1328" w:type="dxa"/>
            <w:noWrap w:val="0"/>
            <w:vAlign w:val="top"/>
          </w:tcPr>
          <w:p>
            <w:pPr>
              <w:spacing w:line="360" w:lineRule="auto"/>
              <w:rPr>
                <w:rFonts w:hint="eastAsia" w:ascii="宋体" w:hAnsi="宋体" w:cs="宋体"/>
                <w:szCs w:val="21"/>
              </w:rPr>
            </w:pPr>
          </w:p>
        </w:tc>
        <w:tc>
          <w:tcPr>
            <w:tcW w:w="1069"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714" w:type="dxa"/>
            <w:noWrap w:val="0"/>
            <w:vAlign w:val="top"/>
          </w:tcPr>
          <w:p>
            <w:pPr>
              <w:spacing w:line="360" w:lineRule="auto"/>
              <w:rPr>
                <w:rFonts w:hint="eastAsia" w:ascii="宋体" w:hAnsi="宋体" w:cs="宋体"/>
                <w:szCs w:val="21"/>
              </w:rPr>
            </w:pPr>
          </w:p>
        </w:tc>
        <w:tc>
          <w:tcPr>
            <w:tcW w:w="726" w:type="dxa"/>
            <w:noWrap w:val="0"/>
            <w:vAlign w:val="top"/>
          </w:tcPr>
          <w:p>
            <w:pPr>
              <w:spacing w:line="360" w:lineRule="auto"/>
              <w:rPr>
                <w:rFonts w:hint="eastAsia" w:ascii="宋体" w:hAnsi="宋体" w:cs="宋体"/>
                <w:szCs w:val="21"/>
              </w:rPr>
            </w:pPr>
          </w:p>
        </w:tc>
        <w:tc>
          <w:tcPr>
            <w:tcW w:w="889" w:type="dxa"/>
            <w:noWrap w:val="0"/>
            <w:vAlign w:val="top"/>
          </w:tcPr>
          <w:p>
            <w:pPr>
              <w:spacing w:line="360" w:lineRule="auto"/>
              <w:rPr>
                <w:rFonts w:hint="eastAsia" w:ascii="宋体" w:hAnsi="宋体" w:cs="宋体"/>
                <w:szCs w:val="21"/>
              </w:rPr>
            </w:pPr>
          </w:p>
        </w:tc>
        <w:tc>
          <w:tcPr>
            <w:tcW w:w="1451" w:type="dxa"/>
            <w:noWrap w:val="0"/>
            <w:vAlign w:val="top"/>
          </w:tcPr>
          <w:p>
            <w:pPr>
              <w:spacing w:line="360" w:lineRule="auto"/>
              <w:rPr>
                <w:rFonts w:hint="eastAsia" w:ascii="宋体" w:hAnsi="宋体" w:cs="宋体"/>
                <w:szCs w:val="21"/>
              </w:rPr>
            </w:pPr>
          </w:p>
        </w:tc>
        <w:tc>
          <w:tcPr>
            <w:tcW w:w="900" w:type="dxa"/>
            <w:noWrap w:val="0"/>
            <w:vAlign w:val="top"/>
          </w:tcPr>
          <w:p>
            <w:pPr>
              <w:spacing w:line="360" w:lineRule="auto"/>
              <w:rPr>
                <w:rFonts w:hint="eastAsia" w:ascii="宋体" w:hAnsi="宋体" w:cs="宋体"/>
                <w:szCs w:val="21"/>
              </w:rPr>
            </w:pPr>
          </w:p>
        </w:tc>
        <w:tc>
          <w:tcPr>
            <w:tcW w:w="1080" w:type="dxa"/>
            <w:noWrap w:val="0"/>
            <w:vAlign w:val="top"/>
          </w:tcPr>
          <w:p>
            <w:pPr>
              <w:spacing w:line="360" w:lineRule="auto"/>
              <w:rPr>
                <w:rFonts w:hint="eastAsia" w:ascii="宋体" w:hAnsi="宋体" w:cs="宋体"/>
                <w:szCs w:val="21"/>
              </w:rPr>
            </w:pPr>
          </w:p>
        </w:tc>
        <w:tc>
          <w:tcPr>
            <w:tcW w:w="1286" w:type="dxa"/>
            <w:noWrap w:val="0"/>
            <w:vAlign w:val="top"/>
          </w:tcPr>
          <w:p>
            <w:pPr>
              <w:spacing w:line="360" w:lineRule="auto"/>
              <w:rPr>
                <w:rFonts w:hint="eastAsia" w:ascii="宋体" w:hAnsi="宋体" w:cs="宋体"/>
                <w:szCs w:val="21"/>
              </w:rPr>
            </w:pPr>
          </w:p>
        </w:tc>
        <w:tc>
          <w:tcPr>
            <w:tcW w:w="1328" w:type="dxa"/>
            <w:noWrap w:val="0"/>
            <w:vAlign w:val="top"/>
          </w:tcPr>
          <w:p>
            <w:pPr>
              <w:spacing w:line="360" w:lineRule="auto"/>
              <w:rPr>
                <w:rFonts w:hint="eastAsia" w:ascii="宋体" w:hAnsi="宋体" w:cs="宋体"/>
                <w:szCs w:val="21"/>
              </w:rPr>
            </w:pPr>
          </w:p>
        </w:tc>
        <w:tc>
          <w:tcPr>
            <w:tcW w:w="1069"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714" w:type="dxa"/>
            <w:noWrap w:val="0"/>
            <w:vAlign w:val="top"/>
          </w:tcPr>
          <w:p>
            <w:pPr>
              <w:spacing w:line="360" w:lineRule="auto"/>
              <w:rPr>
                <w:rFonts w:hint="eastAsia" w:ascii="宋体" w:hAnsi="宋体" w:cs="宋体"/>
                <w:szCs w:val="21"/>
              </w:rPr>
            </w:pPr>
          </w:p>
        </w:tc>
        <w:tc>
          <w:tcPr>
            <w:tcW w:w="726" w:type="dxa"/>
            <w:noWrap w:val="0"/>
            <w:vAlign w:val="top"/>
          </w:tcPr>
          <w:p>
            <w:pPr>
              <w:spacing w:line="360" w:lineRule="auto"/>
              <w:rPr>
                <w:rFonts w:hint="eastAsia" w:ascii="宋体" w:hAnsi="宋体" w:cs="宋体"/>
                <w:szCs w:val="21"/>
              </w:rPr>
            </w:pPr>
          </w:p>
        </w:tc>
        <w:tc>
          <w:tcPr>
            <w:tcW w:w="889" w:type="dxa"/>
            <w:noWrap w:val="0"/>
            <w:vAlign w:val="top"/>
          </w:tcPr>
          <w:p>
            <w:pPr>
              <w:spacing w:line="360" w:lineRule="auto"/>
              <w:rPr>
                <w:rFonts w:hint="eastAsia" w:ascii="宋体" w:hAnsi="宋体" w:cs="宋体"/>
                <w:szCs w:val="21"/>
              </w:rPr>
            </w:pPr>
          </w:p>
        </w:tc>
        <w:tc>
          <w:tcPr>
            <w:tcW w:w="1451" w:type="dxa"/>
            <w:noWrap w:val="0"/>
            <w:vAlign w:val="top"/>
          </w:tcPr>
          <w:p>
            <w:pPr>
              <w:spacing w:line="360" w:lineRule="auto"/>
              <w:rPr>
                <w:rFonts w:hint="eastAsia" w:ascii="宋体" w:hAnsi="宋体" w:cs="宋体"/>
                <w:szCs w:val="21"/>
              </w:rPr>
            </w:pPr>
          </w:p>
        </w:tc>
        <w:tc>
          <w:tcPr>
            <w:tcW w:w="900" w:type="dxa"/>
            <w:noWrap w:val="0"/>
            <w:vAlign w:val="top"/>
          </w:tcPr>
          <w:p>
            <w:pPr>
              <w:spacing w:line="360" w:lineRule="auto"/>
              <w:rPr>
                <w:rFonts w:hint="eastAsia" w:ascii="宋体" w:hAnsi="宋体" w:cs="宋体"/>
                <w:szCs w:val="21"/>
              </w:rPr>
            </w:pPr>
          </w:p>
        </w:tc>
        <w:tc>
          <w:tcPr>
            <w:tcW w:w="1080" w:type="dxa"/>
            <w:noWrap w:val="0"/>
            <w:vAlign w:val="top"/>
          </w:tcPr>
          <w:p>
            <w:pPr>
              <w:spacing w:line="360" w:lineRule="auto"/>
              <w:rPr>
                <w:rFonts w:hint="eastAsia" w:ascii="宋体" w:hAnsi="宋体" w:cs="宋体"/>
                <w:szCs w:val="21"/>
              </w:rPr>
            </w:pPr>
          </w:p>
        </w:tc>
        <w:tc>
          <w:tcPr>
            <w:tcW w:w="1286" w:type="dxa"/>
            <w:noWrap w:val="0"/>
            <w:vAlign w:val="top"/>
          </w:tcPr>
          <w:p>
            <w:pPr>
              <w:spacing w:line="360" w:lineRule="auto"/>
              <w:rPr>
                <w:rFonts w:hint="eastAsia" w:ascii="宋体" w:hAnsi="宋体" w:cs="宋体"/>
                <w:szCs w:val="21"/>
              </w:rPr>
            </w:pPr>
          </w:p>
        </w:tc>
        <w:tc>
          <w:tcPr>
            <w:tcW w:w="1328" w:type="dxa"/>
            <w:noWrap w:val="0"/>
            <w:vAlign w:val="top"/>
          </w:tcPr>
          <w:p>
            <w:pPr>
              <w:spacing w:line="360" w:lineRule="auto"/>
              <w:rPr>
                <w:rFonts w:hint="eastAsia" w:ascii="宋体" w:hAnsi="宋体" w:cs="宋体"/>
                <w:szCs w:val="21"/>
              </w:rPr>
            </w:pPr>
          </w:p>
        </w:tc>
        <w:tc>
          <w:tcPr>
            <w:tcW w:w="1069"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714" w:type="dxa"/>
            <w:noWrap w:val="0"/>
            <w:vAlign w:val="top"/>
          </w:tcPr>
          <w:p>
            <w:pPr>
              <w:spacing w:line="360" w:lineRule="auto"/>
              <w:rPr>
                <w:rFonts w:hint="eastAsia" w:ascii="宋体" w:hAnsi="宋体" w:cs="宋体"/>
                <w:szCs w:val="21"/>
              </w:rPr>
            </w:pPr>
          </w:p>
        </w:tc>
        <w:tc>
          <w:tcPr>
            <w:tcW w:w="726" w:type="dxa"/>
            <w:noWrap w:val="0"/>
            <w:vAlign w:val="top"/>
          </w:tcPr>
          <w:p>
            <w:pPr>
              <w:spacing w:line="360" w:lineRule="auto"/>
              <w:rPr>
                <w:rFonts w:hint="eastAsia" w:ascii="宋体" w:hAnsi="宋体" w:cs="宋体"/>
                <w:szCs w:val="21"/>
              </w:rPr>
            </w:pPr>
          </w:p>
        </w:tc>
        <w:tc>
          <w:tcPr>
            <w:tcW w:w="889" w:type="dxa"/>
            <w:noWrap w:val="0"/>
            <w:vAlign w:val="top"/>
          </w:tcPr>
          <w:p>
            <w:pPr>
              <w:spacing w:line="360" w:lineRule="auto"/>
              <w:rPr>
                <w:rFonts w:hint="eastAsia" w:ascii="宋体" w:hAnsi="宋体" w:cs="宋体"/>
                <w:szCs w:val="21"/>
              </w:rPr>
            </w:pPr>
          </w:p>
        </w:tc>
        <w:tc>
          <w:tcPr>
            <w:tcW w:w="1451" w:type="dxa"/>
            <w:noWrap w:val="0"/>
            <w:vAlign w:val="top"/>
          </w:tcPr>
          <w:p>
            <w:pPr>
              <w:spacing w:line="360" w:lineRule="auto"/>
              <w:rPr>
                <w:rFonts w:hint="eastAsia" w:ascii="宋体" w:hAnsi="宋体" w:cs="宋体"/>
                <w:szCs w:val="21"/>
              </w:rPr>
            </w:pPr>
          </w:p>
        </w:tc>
        <w:tc>
          <w:tcPr>
            <w:tcW w:w="900" w:type="dxa"/>
            <w:noWrap w:val="0"/>
            <w:vAlign w:val="top"/>
          </w:tcPr>
          <w:p>
            <w:pPr>
              <w:spacing w:line="360" w:lineRule="auto"/>
              <w:rPr>
                <w:rFonts w:hint="eastAsia" w:ascii="宋体" w:hAnsi="宋体" w:cs="宋体"/>
                <w:szCs w:val="21"/>
              </w:rPr>
            </w:pPr>
          </w:p>
        </w:tc>
        <w:tc>
          <w:tcPr>
            <w:tcW w:w="1080" w:type="dxa"/>
            <w:noWrap w:val="0"/>
            <w:vAlign w:val="top"/>
          </w:tcPr>
          <w:p>
            <w:pPr>
              <w:spacing w:line="360" w:lineRule="auto"/>
              <w:rPr>
                <w:rFonts w:hint="eastAsia" w:ascii="宋体" w:hAnsi="宋体" w:cs="宋体"/>
                <w:szCs w:val="21"/>
              </w:rPr>
            </w:pPr>
          </w:p>
        </w:tc>
        <w:tc>
          <w:tcPr>
            <w:tcW w:w="1286" w:type="dxa"/>
            <w:noWrap w:val="0"/>
            <w:vAlign w:val="top"/>
          </w:tcPr>
          <w:p>
            <w:pPr>
              <w:spacing w:line="360" w:lineRule="auto"/>
              <w:rPr>
                <w:rFonts w:hint="eastAsia" w:ascii="宋体" w:hAnsi="宋体" w:cs="宋体"/>
                <w:szCs w:val="21"/>
              </w:rPr>
            </w:pPr>
          </w:p>
        </w:tc>
        <w:tc>
          <w:tcPr>
            <w:tcW w:w="1328" w:type="dxa"/>
            <w:noWrap w:val="0"/>
            <w:vAlign w:val="top"/>
          </w:tcPr>
          <w:p>
            <w:pPr>
              <w:spacing w:line="360" w:lineRule="auto"/>
              <w:rPr>
                <w:rFonts w:hint="eastAsia" w:ascii="宋体" w:hAnsi="宋体" w:cs="宋体"/>
                <w:szCs w:val="21"/>
              </w:rPr>
            </w:pPr>
          </w:p>
        </w:tc>
        <w:tc>
          <w:tcPr>
            <w:tcW w:w="1069"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714" w:type="dxa"/>
            <w:noWrap w:val="0"/>
            <w:vAlign w:val="top"/>
          </w:tcPr>
          <w:p>
            <w:pPr>
              <w:spacing w:line="360" w:lineRule="auto"/>
              <w:rPr>
                <w:rFonts w:hint="eastAsia" w:ascii="宋体" w:hAnsi="宋体" w:cs="宋体"/>
                <w:szCs w:val="21"/>
              </w:rPr>
            </w:pPr>
          </w:p>
        </w:tc>
        <w:tc>
          <w:tcPr>
            <w:tcW w:w="726" w:type="dxa"/>
            <w:noWrap w:val="0"/>
            <w:vAlign w:val="top"/>
          </w:tcPr>
          <w:p>
            <w:pPr>
              <w:spacing w:line="360" w:lineRule="auto"/>
              <w:rPr>
                <w:rFonts w:hint="eastAsia" w:ascii="宋体" w:hAnsi="宋体" w:cs="宋体"/>
                <w:szCs w:val="21"/>
              </w:rPr>
            </w:pPr>
          </w:p>
        </w:tc>
        <w:tc>
          <w:tcPr>
            <w:tcW w:w="889" w:type="dxa"/>
            <w:noWrap w:val="0"/>
            <w:vAlign w:val="top"/>
          </w:tcPr>
          <w:p>
            <w:pPr>
              <w:spacing w:line="360" w:lineRule="auto"/>
              <w:rPr>
                <w:rFonts w:hint="eastAsia" w:ascii="宋体" w:hAnsi="宋体" w:cs="宋体"/>
                <w:szCs w:val="21"/>
              </w:rPr>
            </w:pPr>
          </w:p>
        </w:tc>
        <w:tc>
          <w:tcPr>
            <w:tcW w:w="1451" w:type="dxa"/>
            <w:noWrap w:val="0"/>
            <w:vAlign w:val="top"/>
          </w:tcPr>
          <w:p>
            <w:pPr>
              <w:spacing w:line="360" w:lineRule="auto"/>
              <w:rPr>
                <w:rFonts w:hint="eastAsia" w:ascii="宋体" w:hAnsi="宋体" w:cs="宋体"/>
                <w:szCs w:val="21"/>
              </w:rPr>
            </w:pPr>
          </w:p>
        </w:tc>
        <w:tc>
          <w:tcPr>
            <w:tcW w:w="900" w:type="dxa"/>
            <w:noWrap w:val="0"/>
            <w:vAlign w:val="top"/>
          </w:tcPr>
          <w:p>
            <w:pPr>
              <w:spacing w:line="360" w:lineRule="auto"/>
              <w:rPr>
                <w:rFonts w:hint="eastAsia" w:ascii="宋体" w:hAnsi="宋体" w:cs="宋体"/>
                <w:szCs w:val="21"/>
              </w:rPr>
            </w:pPr>
          </w:p>
        </w:tc>
        <w:tc>
          <w:tcPr>
            <w:tcW w:w="1080" w:type="dxa"/>
            <w:noWrap w:val="0"/>
            <w:vAlign w:val="top"/>
          </w:tcPr>
          <w:p>
            <w:pPr>
              <w:spacing w:line="360" w:lineRule="auto"/>
              <w:rPr>
                <w:rFonts w:hint="eastAsia" w:ascii="宋体" w:hAnsi="宋体" w:cs="宋体"/>
                <w:szCs w:val="21"/>
              </w:rPr>
            </w:pPr>
          </w:p>
        </w:tc>
        <w:tc>
          <w:tcPr>
            <w:tcW w:w="1286" w:type="dxa"/>
            <w:noWrap w:val="0"/>
            <w:vAlign w:val="top"/>
          </w:tcPr>
          <w:p>
            <w:pPr>
              <w:spacing w:line="360" w:lineRule="auto"/>
              <w:rPr>
                <w:rFonts w:hint="eastAsia" w:ascii="宋体" w:hAnsi="宋体" w:cs="宋体"/>
                <w:szCs w:val="21"/>
              </w:rPr>
            </w:pPr>
          </w:p>
        </w:tc>
        <w:tc>
          <w:tcPr>
            <w:tcW w:w="1328" w:type="dxa"/>
            <w:noWrap w:val="0"/>
            <w:vAlign w:val="top"/>
          </w:tcPr>
          <w:p>
            <w:pPr>
              <w:spacing w:line="360" w:lineRule="auto"/>
              <w:rPr>
                <w:rFonts w:hint="eastAsia" w:ascii="宋体" w:hAnsi="宋体" w:cs="宋体"/>
                <w:szCs w:val="21"/>
              </w:rPr>
            </w:pPr>
          </w:p>
        </w:tc>
        <w:tc>
          <w:tcPr>
            <w:tcW w:w="1069" w:type="dxa"/>
            <w:noWrap w:val="0"/>
            <w:vAlign w:val="top"/>
          </w:tcPr>
          <w:p>
            <w:pPr>
              <w:spacing w:line="360" w:lineRule="auto"/>
              <w:rPr>
                <w:rFonts w:hint="eastAsia" w:ascii="宋体" w:hAnsi="宋体" w:cs="宋体"/>
                <w:szCs w:val="21"/>
              </w:rPr>
            </w:pPr>
          </w:p>
        </w:tc>
      </w:tr>
    </w:tbl>
    <w:p>
      <w:pPr>
        <w:spacing w:line="360" w:lineRule="auto"/>
        <w:rPr>
          <w:rFonts w:hint="eastAsia" w:ascii="宋体" w:hAnsi="宋体" w:cs="宋体"/>
          <w:szCs w:val="21"/>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pStyle w:val="6"/>
        <w:jc w:val="center"/>
        <w:rPr>
          <w:rFonts w:hint="eastAsia"/>
        </w:rPr>
      </w:pPr>
      <w:bookmarkStart w:id="471" w:name="_Toc23951"/>
      <w:bookmarkStart w:id="472" w:name="_Toc23406"/>
      <w:bookmarkStart w:id="473" w:name="_Toc10694"/>
      <w:r>
        <w:rPr>
          <w:rFonts w:hint="eastAsia"/>
        </w:rPr>
        <w:t>（二）主要人员简历表</w:t>
      </w:r>
      <w:bookmarkEnd w:id="471"/>
      <w:bookmarkEnd w:id="472"/>
      <w:bookmarkEnd w:id="473"/>
    </w:p>
    <w:p>
      <w:pPr>
        <w:spacing w:line="360" w:lineRule="auto"/>
        <w:rPr>
          <w:rFonts w:hint="eastAsia" w:ascii="宋体" w:hAnsi="宋体" w:cs="宋体"/>
          <w:szCs w:val="21"/>
        </w:rPr>
      </w:pPr>
      <w:r>
        <w:rPr>
          <w:rFonts w:hint="eastAsia" w:ascii="宋体" w:hAnsi="宋体" w:cs="宋体"/>
          <w:szCs w:val="21"/>
        </w:rPr>
        <w:t>“主要人员简历表”中的项目经理应附注册建造师资格证、有效的安全生产考核合格证、其他相关资料复印件；</w:t>
      </w:r>
    </w:p>
    <w:tbl>
      <w:tblPr>
        <w:tblStyle w:val="16"/>
        <w:tblW w:w="95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55"/>
        <w:gridCol w:w="1625"/>
        <w:gridCol w:w="1080"/>
        <w:gridCol w:w="900"/>
        <w:gridCol w:w="540"/>
        <w:gridCol w:w="1252"/>
        <w:gridCol w:w="728"/>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615"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姓名</w:t>
            </w:r>
          </w:p>
        </w:tc>
        <w:tc>
          <w:tcPr>
            <w:tcW w:w="1625" w:type="dxa"/>
            <w:noWrap w:val="0"/>
            <w:vAlign w:val="top"/>
          </w:tcPr>
          <w:p>
            <w:pPr>
              <w:spacing w:line="360" w:lineRule="auto"/>
              <w:rPr>
                <w:rFonts w:hint="eastAsia" w:ascii="宋体" w:hAnsi="宋体" w:cs="宋体"/>
                <w:szCs w:val="21"/>
              </w:rPr>
            </w:pPr>
          </w:p>
        </w:tc>
        <w:tc>
          <w:tcPr>
            <w:tcW w:w="1080" w:type="dxa"/>
            <w:noWrap w:val="0"/>
            <w:vAlign w:val="center"/>
          </w:tcPr>
          <w:p>
            <w:pPr>
              <w:spacing w:line="360" w:lineRule="auto"/>
              <w:jc w:val="center"/>
              <w:rPr>
                <w:rFonts w:hint="eastAsia" w:ascii="宋体" w:hAnsi="宋体" w:cs="宋体"/>
                <w:szCs w:val="21"/>
              </w:rPr>
            </w:pPr>
            <w:r>
              <w:rPr>
                <w:rFonts w:hint="eastAsia" w:ascii="宋体" w:hAnsi="宋体" w:cs="宋体"/>
                <w:szCs w:val="21"/>
              </w:rPr>
              <w:t>年龄</w:t>
            </w:r>
          </w:p>
        </w:tc>
        <w:tc>
          <w:tcPr>
            <w:tcW w:w="1440" w:type="dxa"/>
            <w:gridSpan w:val="2"/>
            <w:noWrap w:val="0"/>
            <w:vAlign w:val="top"/>
          </w:tcPr>
          <w:p>
            <w:pPr>
              <w:spacing w:line="360" w:lineRule="auto"/>
              <w:rPr>
                <w:rFonts w:hint="eastAsia" w:ascii="宋体" w:hAnsi="宋体" w:cs="宋体"/>
                <w:szCs w:val="21"/>
              </w:rPr>
            </w:pPr>
          </w:p>
        </w:tc>
        <w:tc>
          <w:tcPr>
            <w:tcW w:w="1980"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学          历</w:t>
            </w:r>
          </w:p>
        </w:tc>
        <w:tc>
          <w:tcPr>
            <w:tcW w:w="1789"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615"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职称</w:t>
            </w:r>
          </w:p>
        </w:tc>
        <w:tc>
          <w:tcPr>
            <w:tcW w:w="1625" w:type="dxa"/>
            <w:noWrap w:val="0"/>
            <w:vAlign w:val="top"/>
          </w:tcPr>
          <w:p>
            <w:pPr>
              <w:spacing w:line="360" w:lineRule="auto"/>
              <w:rPr>
                <w:rFonts w:hint="eastAsia" w:ascii="宋体" w:hAnsi="宋体" w:cs="宋体"/>
                <w:szCs w:val="21"/>
              </w:rPr>
            </w:pPr>
          </w:p>
        </w:tc>
        <w:tc>
          <w:tcPr>
            <w:tcW w:w="1080" w:type="dxa"/>
            <w:noWrap w:val="0"/>
            <w:vAlign w:val="center"/>
          </w:tcPr>
          <w:p>
            <w:pPr>
              <w:spacing w:line="360" w:lineRule="auto"/>
              <w:jc w:val="center"/>
              <w:rPr>
                <w:rFonts w:hint="eastAsia" w:ascii="宋体" w:hAnsi="宋体" w:cs="宋体"/>
                <w:szCs w:val="21"/>
              </w:rPr>
            </w:pPr>
            <w:r>
              <w:rPr>
                <w:rFonts w:hint="eastAsia" w:ascii="宋体" w:hAnsi="宋体" w:cs="宋体"/>
                <w:szCs w:val="21"/>
              </w:rPr>
              <w:t>职务</w:t>
            </w:r>
          </w:p>
        </w:tc>
        <w:tc>
          <w:tcPr>
            <w:tcW w:w="1440" w:type="dxa"/>
            <w:gridSpan w:val="2"/>
            <w:noWrap w:val="0"/>
            <w:vAlign w:val="top"/>
          </w:tcPr>
          <w:p>
            <w:pPr>
              <w:spacing w:line="360" w:lineRule="auto"/>
              <w:rPr>
                <w:rFonts w:hint="eastAsia" w:ascii="宋体" w:hAnsi="宋体" w:cs="宋体"/>
                <w:szCs w:val="21"/>
              </w:rPr>
            </w:pPr>
          </w:p>
        </w:tc>
        <w:tc>
          <w:tcPr>
            <w:tcW w:w="1980"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拟在本合同任职</w:t>
            </w:r>
          </w:p>
        </w:tc>
        <w:tc>
          <w:tcPr>
            <w:tcW w:w="1789"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15"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毕业学校</w:t>
            </w:r>
          </w:p>
        </w:tc>
        <w:tc>
          <w:tcPr>
            <w:tcW w:w="7914" w:type="dxa"/>
            <w:gridSpan w:val="7"/>
            <w:noWrap w:val="0"/>
            <w:vAlign w:val="top"/>
          </w:tcPr>
          <w:p>
            <w:pPr>
              <w:spacing w:line="360" w:lineRule="auto"/>
              <w:ind w:firstLine="525" w:firstLineChars="250"/>
              <w:rPr>
                <w:rFonts w:hint="eastAsia" w:ascii="宋体" w:hAnsi="宋体" w:cs="宋体"/>
                <w:szCs w:val="21"/>
              </w:rPr>
            </w:pPr>
            <w:r>
              <w:rPr>
                <w:rFonts w:hint="eastAsia" w:ascii="宋体" w:hAnsi="宋体" w:cs="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529" w:type="dxa"/>
            <w:gridSpan w:val="9"/>
            <w:noWrap w:val="0"/>
            <w:vAlign w:val="top"/>
          </w:tcPr>
          <w:p>
            <w:pPr>
              <w:spacing w:line="360" w:lineRule="auto"/>
              <w:rPr>
                <w:rFonts w:hint="eastAsia" w:ascii="宋体" w:hAnsi="宋体" w:cs="宋体"/>
                <w:szCs w:val="21"/>
              </w:rPr>
            </w:pPr>
            <w:r>
              <w:rPr>
                <w:rFonts w:hint="eastAsia" w:ascii="宋体" w:hAnsi="宋体" w:cs="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260" w:type="dxa"/>
            <w:noWrap w:val="0"/>
            <w:vAlign w:val="center"/>
          </w:tcPr>
          <w:p>
            <w:pPr>
              <w:spacing w:line="360" w:lineRule="auto"/>
              <w:jc w:val="center"/>
              <w:rPr>
                <w:rFonts w:hint="eastAsia" w:ascii="宋体" w:hAnsi="宋体" w:cs="宋体"/>
                <w:szCs w:val="21"/>
              </w:rPr>
            </w:pPr>
            <w:r>
              <w:rPr>
                <w:rFonts w:hint="eastAsia" w:ascii="宋体" w:hAnsi="宋体" w:cs="宋体"/>
                <w:szCs w:val="21"/>
              </w:rPr>
              <w:t>时间</w:t>
            </w:r>
          </w:p>
        </w:tc>
        <w:tc>
          <w:tcPr>
            <w:tcW w:w="3960" w:type="dxa"/>
            <w:gridSpan w:val="4"/>
            <w:noWrap w:val="0"/>
            <w:vAlign w:val="center"/>
          </w:tcPr>
          <w:p>
            <w:pPr>
              <w:spacing w:line="360" w:lineRule="auto"/>
              <w:jc w:val="center"/>
              <w:rPr>
                <w:rFonts w:hint="eastAsia" w:ascii="宋体" w:hAnsi="宋体" w:cs="宋体"/>
                <w:szCs w:val="21"/>
              </w:rPr>
            </w:pPr>
            <w:r>
              <w:rPr>
                <w:rFonts w:hint="eastAsia" w:ascii="宋体" w:hAnsi="宋体" w:cs="宋体"/>
                <w:szCs w:val="21"/>
              </w:rPr>
              <w:t>参加过的类似项目</w:t>
            </w:r>
          </w:p>
        </w:tc>
        <w:tc>
          <w:tcPr>
            <w:tcW w:w="1792"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担任职务</w:t>
            </w:r>
          </w:p>
        </w:tc>
        <w:tc>
          <w:tcPr>
            <w:tcW w:w="2517"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260" w:type="dxa"/>
            <w:noWrap w:val="0"/>
            <w:vAlign w:val="top"/>
          </w:tcPr>
          <w:p>
            <w:pPr>
              <w:spacing w:line="360" w:lineRule="auto"/>
              <w:rPr>
                <w:rFonts w:hint="eastAsia" w:ascii="宋体" w:hAnsi="宋体" w:cs="宋体"/>
                <w:szCs w:val="21"/>
              </w:rPr>
            </w:pPr>
          </w:p>
        </w:tc>
        <w:tc>
          <w:tcPr>
            <w:tcW w:w="3960" w:type="dxa"/>
            <w:gridSpan w:val="4"/>
            <w:noWrap w:val="0"/>
            <w:vAlign w:val="top"/>
          </w:tcPr>
          <w:p>
            <w:pPr>
              <w:spacing w:line="360" w:lineRule="auto"/>
              <w:rPr>
                <w:rFonts w:hint="eastAsia" w:ascii="宋体" w:hAnsi="宋体" w:cs="宋体"/>
                <w:szCs w:val="21"/>
              </w:rPr>
            </w:pPr>
          </w:p>
        </w:tc>
        <w:tc>
          <w:tcPr>
            <w:tcW w:w="1792" w:type="dxa"/>
            <w:gridSpan w:val="2"/>
            <w:noWrap w:val="0"/>
            <w:vAlign w:val="top"/>
          </w:tcPr>
          <w:p>
            <w:pPr>
              <w:spacing w:line="360" w:lineRule="auto"/>
              <w:rPr>
                <w:rFonts w:hint="eastAsia" w:ascii="宋体" w:hAnsi="宋体" w:cs="宋体"/>
                <w:szCs w:val="21"/>
              </w:rPr>
            </w:pPr>
          </w:p>
        </w:tc>
        <w:tc>
          <w:tcPr>
            <w:tcW w:w="2517" w:type="dxa"/>
            <w:gridSpan w:val="2"/>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260" w:type="dxa"/>
            <w:noWrap w:val="0"/>
            <w:vAlign w:val="top"/>
          </w:tcPr>
          <w:p>
            <w:pPr>
              <w:spacing w:line="360" w:lineRule="auto"/>
              <w:rPr>
                <w:rFonts w:hint="eastAsia" w:ascii="宋体" w:hAnsi="宋体" w:cs="宋体"/>
                <w:szCs w:val="21"/>
              </w:rPr>
            </w:pPr>
          </w:p>
        </w:tc>
        <w:tc>
          <w:tcPr>
            <w:tcW w:w="3960" w:type="dxa"/>
            <w:gridSpan w:val="4"/>
            <w:noWrap w:val="0"/>
            <w:vAlign w:val="top"/>
          </w:tcPr>
          <w:p>
            <w:pPr>
              <w:spacing w:line="360" w:lineRule="auto"/>
              <w:rPr>
                <w:rFonts w:hint="eastAsia" w:ascii="宋体" w:hAnsi="宋体" w:cs="宋体"/>
                <w:szCs w:val="21"/>
              </w:rPr>
            </w:pPr>
          </w:p>
        </w:tc>
        <w:tc>
          <w:tcPr>
            <w:tcW w:w="1792" w:type="dxa"/>
            <w:gridSpan w:val="2"/>
            <w:noWrap w:val="0"/>
            <w:vAlign w:val="top"/>
          </w:tcPr>
          <w:p>
            <w:pPr>
              <w:spacing w:line="360" w:lineRule="auto"/>
              <w:rPr>
                <w:rFonts w:hint="eastAsia" w:ascii="宋体" w:hAnsi="宋体" w:cs="宋体"/>
                <w:szCs w:val="21"/>
              </w:rPr>
            </w:pPr>
          </w:p>
        </w:tc>
        <w:tc>
          <w:tcPr>
            <w:tcW w:w="2517" w:type="dxa"/>
            <w:gridSpan w:val="2"/>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260" w:type="dxa"/>
            <w:noWrap w:val="0"/>
            <w:vAlign w:val="top"/>
          </w:tcPr>
          <w:p>
            <w:pPr>
              <w:spacing w:line="360" w:lineRule="auto"/>
              <w:rPr>
                <w:rFonts w:hint="eastAsia" w:ascii="宋体" w:hAnsi="宋体" w:cs="宋体"/>
                <w:szCs w:val="21"/>
              </w:rPr>
            </w:pPr>
          </w:p>
        </w:tc>
        <w:tc>
          <w:tcPr>
            <w:tcW w:w="3960" w:type="dxa"/>
            <w:gridSpan w:val="4"/>
            <w:noWrap w:val="0"/>
            <w:vAlign w:val="top"/>
          </w:tcPr>
          <w:p>
            <w:pPr>
              <w:spacing w:line="360" w:lineRule="auto"/>
              <w:rPr>
                <w:rFonts w:hint="eastAsia" w:ascii="宋体" w:hAnsi="宋体" w:cs="宋体"/>
                <w:szCs w:val="21"/>
              </w:rPr>
            </w:pPr>
          </w:p>
        </w:tc>
        <w:tc>
          <w:tcPr>
            <w:tcW w:w="1792" w:type="dxa"/>
            <w:gridSpan w:val="2"/>
            <w:noWrap w:val="0"/>
            <w:vAlign w:val="top"/>
          </w:tcPr>
          <w:p>
            <w:pPr>
              <w:spacing w:line="360" w:lineRule="auto"/>
              <w:rPr>
                <w:rFonts w:hint="eastAsia" w:ascii="宋体" w:hAnsi="宋体" w:cs="宋体"/>
                <w:szCs w:val="21"/>
              </w:rPr>
            </w:pPr>
          </w:p>
        </w:tc>
        <w:tc>
          <w:tcPr>
            <w:tcW w:w="2517" w:type="dxa"/>
            <w:gridSpan w:val="2"/>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260" w:type="dxa"/>
            <w:noWrap w:val="0"/>
            <w:vAlign w:val="top"/>
          </w:tcPr>
          <w:p>
            <w:pPr>
              <w:spacing w:line="360" w:lineRule="auto"/>
              <w:rPr>
                <w:rFonts w:hint="eastAsia" w:ascii="宋体" w:hAnsi="宋体" w:cs="宋体"/>
                <w:szCs w:val="21"/>
              </w:rPr>
            </w:pPr>
          </w:p>
        </w:tc>
        <w:tc>
          <w:tcPr>
            <w:tcW w:w="3960" w:type="dxa"/>
            <w:gridSpan w:val="4"/>
            <w:noWrap w:val="0"/>
            <w:vAlign w:val="top"/>
          </w:tcPr>
          <w:p>
            <w:pPr>
              <w:spacing w:line="360" w:lineRule="auto"/>
              <w:rPr>
                <w:rFonts w:hint="eastAsia" w:ascii="宋体" w:hAnsi="宋体" w:cs="宋体"/>
                <w:szCs w:val="21"/>
              </w:rPr>
            </w:pPr>
          </w:p>
        </w:tc>
        <w:tc>
          <w:tcPr>
            <w:tcW w:w="1792" w:type="dxa"/>
            <w:gridSpan w:val="2"/>
            <w:noWrap w:val="0"/>
            <w:vAlign w:val="top"/>
          </w:tcPr>
          <w:p>
            <w:pPr>
              <w:spacing w:line="360" w:lineRule="auto"/>
              <w:rPr>
                <w:rFonts w:hint="eastAsia" w:ascii="宋体" w:hAnsi="宋体" w:cs="宋体"/>
                <w:szCs w:val="21"/>
              </w:rPr>
            </w:pPr>
          </w:p>
        </w:tc>
        <w:tc>
          <w:tcPr>
            <w:tcW w:w="2517" w:type="dxa"/>
            <w:gridSpan w:val="2"/>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260" w:type="dxa"/>
            <w:noWrap w:val="0"/>
            <w:vAlign w:val="top"/>
          </w:tcPr>
          <w:p>
            <w:pPr>
              <w:spacing w:line="360" w:lineRule="auto"/>
              <w:rPr>
                <w:rFonts w:hint="eastAsia" w:ascii="宋体" w:hAnsi="宋体" w:cs="宋体"/>
                <w:szCs w:val="21"/>
              </w:rPr>
            </w:pPr>
          </w:p>
        </w:tc>
        <w:tc>
          <w:tcPr>
            <w:tcW w:w="3960" w:type="dxa"/>
            <w:gridSpan w:val="4"/>
            <w:noWrap w:val="0"/>
            <w:vAlign w:val="top"/>
          </w:tcPr>
          <w:p>
            <w:pPr>
              <w:spacing w:line="360" w:lineRule="auto"/>
              <w:rPr>
                <w:rFonts w:hint="eastAsia" w:ascii="宋体" w:hAnsi="宋体" w:cs="宋体"/>
                <w:szCs w:val="21"/>
              </w:rPr>
            </w:pPr>
          </w:p>
        </w:tc>
        <w:tc>
          <w:tcPr>
            <w:tcW w:w="1792" w:type="dxa"/>
            <w:gridSpan w:val="2"/>
            <w:noWrap w:val="0"/>
            <w:vAlign w:val="top"/>
          </w:tcPr>
          <w:p>
            <w:pPr>
              <w:spacing w:line="360" w:lineRule="auto"/>
              <w:rPr>
                <w:rFonts w:hint="eastAsia" w:ascii="宋体" w:hAnsi="宋体" w:cs="宋体"/>
                <w:szCs w:val="21"/>
              </w:rPr>
            </w:pPr>
          </w:p>
        </w:tc>
        <w:tc>
          <w:tcPr>
            <w:tcW w:w="2517" w:type="dxa"/>
            <w:gridSpan w:val="2"/>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260" w:type="dxa"/>
            <w:noWrap w:val="0"/>
            <w:vAlign w:val="top"/>
          </w:tcPr>
          <w:p>
            <w:pPr>
              <w:spacing w:line="360" w:lineRule="auto"/>
              <w:rPr>
                <w:rFonts w:hint="eastAsia" w:ascii="宋体" w:hAnsi="宋体" w:cs="宋体"/>
                <w:szCs w:val="21"/>
              </w:rPr>
            </w:pPr>
          </w:p>
        </w:tc>
        <w:tc>
          <w:tcPr>
            <w:tcW w:w="3960" w:type="dxa"/>
            <w:gridSpan w:val="4"/>
            <w:noWrap w:val="0"/>
            <w:vAlign w:val="top"/>
          </w:tcPr>
          <w:p>
            <w:pPr>
              <w:spacing w:line="360" w:lineRule="auto"/>
              <w:rPr>
                <w:rFonts w:hint="eastAsia" w:ascii="宋体" w:hAnsi="宋体" w:cs="宋体"/>
                <w:szCs w:val="21"/>
              </w:rPr>
            </w:pPr>
          </w:p>
        </w:tc>
        <w:tc>
          <w:tcPr>
            <w:tcW w:w="1792" w:type="dxa"/>
            <w:gridSpan w:val="2"/>
            <w:noWrap w:val="0"/>
            <w:vAlign w:val="top"/>
          </w:tcPr>
          <w:p>
            <w:pPr>
              <w:spacing w:line="360" w:lineRule="auto"/>
              <w:rPr>
                <w:rFonts w:hint="eastAsia" w:ascii="宋体" w:hAnsi="宋体" w:cs="宋体"/>
                <w:szCs w:val="21"/>
              </w:rPr>
            </w:pPr>
          </w:p>
        </w:tc>
        <w:tc>
          <w:tcPr>
            <w:tcW w:w="2517" w:type="dxa"/>
            <w:gridSpan w:val="2"/>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noWrap w:val="0"/>
            <w:vAlign w:val="top"/>
          </w:tcPr>
          <w:p>
            <w:pPr>
              <w:spacing w:line="360" w:lineRule="auto"/>
              <w:rPr>
                <w:rFonts w:hint="eastAsia" w:ascii="宋体" w:hAnsi="宋体" w:cs="宋体"/>
                <w:szCs w:val="21"/>
              </w:rPr>
            </w:pPr>
          </w:p>
        </w:tc>
        <w:tc>
          <w:tcPr>
            <w:tcW w:w="3960" w:type="dxa"/>
            <w:gridSpan w:val="4"/>
            <w:noWrap w:val="0"/>
            <w:vAlign w:val="top"/>
          </w:tcPr>
          <w:p>
            <w:pPr>
              <w:spacing w:line="360" w:lineRule="auto"/>
              <w:rPr>
                <w:rFonts w:hint="eastAsia" w:ascii="宋体" w:hAnsi="宋体" w:cs="宋体"/>
                <w:szCs w:val="21"/>
              </w:rPr>
            </w:pPr>
          </w:p>
        </w:tc>
        <w:tc>
          <w:tcPr>
            <w:tcW w:w="1792" w:type="dxa"/>
            <w:gridSpan w:val="2"/>
            <w:noWrap w:val="0"/>
            <w:vAlign w:val="top"/>
          </w:tcPr>
          <w:p>
            <w:pPr>
              <w:spacing w:line="360" w:lineRule="auto"/>
              <w:rPr>
                <w:rFonts w:hint="eastAsia" w:ascii="宋体" w:hAnsi="宋体" w:cs="宋体"/>
                <w:szCs w:val="21"/>
              </w:rPr>
            </w:pPr>
          </w:p>
        </w:tc>
        <w:tc>
          <w:tcPr>
            <w:tcW w:w="2517" w:type="dxa"/>
            <w:gridSpan w:val="2"/>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noWrap w:val="0"/>
            <w:vAlign w:val="top"/>
          </w:tcPr>
          <w:p>
            <w:pPr>
              <w:spacing w:line="360" w:lineRule="auto"/>
              <w:rPr>
                <w:rFonts w:hint="eastAsia" w:ascii="宋体" w:hAnsi="宋体" w:cs="宋体"/>
                <w:szCs w:val="21"/>
              </w:rPr>
            </w:pPr>
          </w:p>
        </w:tc>
        <w:tc>
          <w:tcPr>
            <w:tcW w:w="3960" w:type="dxa"/>
            <w:gridSpan w:val="4"/>
            <w:noWrap w:val="0"/>
            <w:vAlign w:val="top"/>
          </w:tcPr>
          <w:p>
            <w:pPr>
              <w:spacing w:line="360" w:lineRule="auto"/>
              <w:rPr>
                <w:rFonts w:hint="eastAsia" w:ascii="宋体" w:hAnsi="宋体" w:cs="宋体"/>
                <w:szCs w:val="21"/>
              </w:rPr>
            </w:pPr>
          </w:p>
        </w:tc>
        <w:tc>
          <w:tcPr>
            <w:tcW w:w="1792" w:type="dxa"/>
            <w:gridSpan w:val="2"/>
            <w:noWrap w:val="0"/>
            <w:vAlign w:val="top"/>
          </w:tcPr>
          <w:p>
            <w:pPr>
              <w:spacing w:line="360" w:lineRule="auto"/>
              <w:rPr>
                <w:rFonts w:hint="eastAsia" w:ascii="宋体" w:hAnsi="宋体" w:cs="宋体"/>
                <w:szCs w:val="21"/>
              </w:rPr>
            </w:pPr>
          </w:p>
        </w:tc>
        <w:tc>
          <w:tcPr>
            <w:tcW w:w="2517" w:type="dxa"/>
            <w:gridSpan w:val="2"/>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260" w:type="dxa"/>
            <w:noWrap w:val="0"/>
            <w:vAlign w:val="top"/>
          </w:tcPr>
          <w:p>
            <w:pPr>
              <w:spacing w:line="360" w:lineRule="auto"/>
              <w:rPr>
                <w:rFonts w:hint="eastAsia" w:ascii="宋体" w:hAnsi="宋体" w:cs="宋体"/>
                <w:szCs w:val="21"/>
              </w:rPr>
            </w:pPr>
          </w:p>
        </w:tc>
        <w:tc>
          <w:tcPr>
            <w:tcW w:w="3960" w:type="dxa"/>
            <w:gridSpan w:val="4"/>
            <w:noWrap w:val="0"/>
            <w:vAlign w:val="top"/>
          </w:tcPr>
          <w:p>
            <w:pPr>
              <w:spacing w:line="360" w:lineRule="auto"/>
              <w:rPr>
                <w:rFonts w:hint="eastAsia" w:ascii="宋体" w:hAnsi="宋体" w:cs="宋体"/>
                <w:szCs w:val="21"/>
              </w:rPr>
            </w:pPr>
          </w:p>
        </w:tc>
        <w:tc>
          <w:tcPr>
            <w:tcW w:w="1792" w:type="dxa"/>
            <w:gridSpan w:val="2"/>
            <w:noWrap w:val="0"/>
            <w:vAlign w:val="top"/>
          </w:tcPr>
          <w:p>
            <w:pPr>
              <w:spacing w:line="360" w:lineRule="auto"/>
              <w:rPr>
                <w:rFonts w:hint="eastAsia" w:ascii="宋体" w:hAnsi="宋体" w:cs="宋体"/>
                <w:szCs w:val="21"/>
              </w:rPr>
            </w:pPr>
          </w:p>
        </w:tc>
        <w:tc>
          <w:tcPr>
            <w:tcW w:w="2517" w:type="dxa"/>
            <w:gridSpan w:val="2"/>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0" w:type="dxa"/>
            <w:noWrap w:val="0"/>
            <w:vAlign w:val="top"/>
          </w:tcPr>
          <w:p>
            <w:pPr>
              <w:spacing w:line="360" w:lineRule="auto"/>
              <w:rPr>
                <w:rFonts w:hint="eastAsia" w:ascii="宋体" w:hAnsi="宋体" w:cs="宋体"/>
                <w:szCs w:val="21"/>
              </w:rPr>
            </w:pPr>
          </w:p>
        </w:tc>
        <w:tc>
          <w:tcPr>
            <w:tcW w:w="3960" w:type="dxa"/>
            <w:gridSpan w:val="4"/>
            <w:noWrap w:val="0"/>
            <w:vAlign w:val="top"/>
          </w:tcPr>
          <w:p>
            <w:pPr>
              <w:spacing w:line="360" w:lineRule="auto"/>
              <w:rPr>
                <w:rFonts w:hint="eastAsia" w:ascii="宋体" w:hAnsi="宋体" w:cs="宋体"/>
                <w:szCs w:val="21"/>
              </w:rPr>
            </w:pPr>
          </w:p>
        </w:tc>
        <w:tc>
          <w:tcPr>
            <w:tcW w:w="1792" w:type="dxa"/>
            <w:gridSpan w:val="2"/>
            <w:noWrap w:val="0"/>
            <w:vAlign w:val="top"/>
          </w:tcPr>
          <w:p>
            <w:pPr>
              <w:spacing w:line="360" w:lineRule="auto"/>
              <w:rPr>
                <w:rFonts w:hint="eastAsia" w:ascii="宋体" w:hAnsi="宋体" w:cs="宋体"/>
                <w:szCs w:val="21"/>
              </w:rPr>
            </w:pPr>
          </w:p>
        </w:tc>
        <w:tc>
          <w:tcPr>
            <w:tcW w:w="2517" w:type="dxa"/>
            <w:gridSpan w:val="2"/>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260" w:type="dxa"/>
            <w:noWrap w:val="0"/>
            <w:vAlign w:val="top"/>
          </w:tcPr>
          <w:p>
            <w:pPr>
              <w:spacing w:line="360" w:lineRule="auto"/>
              <w:rPr>
                <w:rFonts w:hint="eastAsia" w:ascii="宋体" w:hAnsi="宋体" w:cs="宋体"/>
                <w:szCs w:val="21"/>
              </w:rPr>
            </w:pPr>
          </w:p>
        </w:tc>
        <w:tc>
          <w:tcPr>
            <w:tcW w:w="3960" w:type="dxa"/>
            <w:gridSpan w:val="4"/>
            <w:noWrap w:val="0"/>
            <w:vAlign w:val="top"/>
          </w:tcPr>
          <w:p>
            <w:pPr>
              <w:spacing w:line="360" w:lineRule="auto"/>
              <w:rPr>
                <w:rFonts w:hint="eastAsia" w:ascii="宋体" w:hAnsi="宋体" w:cs="宋体"/>
                <w:szCs w:val="21"/>
              </w:rPr>
            </w:pPr>
          </w:p>
        </w:tc>
        <w:tc>
          <w:tcPr>
            <w:tcW w:w="1792" w:type="dxa"/>
            <w:gridSpan w:val="2"/>
            <w:noWrap w:val="0"/>
            <w:vAlign w:val="top"/>
          </w:tcPr>
          <w:p>
            <w:pPr>
              <w:spacing w:line="360" w:lineRule="auto"/>
              <w:rPr>
                <w:rFonts w:hint="eastAsia" w:ascii="宋体" w:hAnsi="宋体" w:cs="宋体"/>
                <w:szCs w:val="21"/>
              </w:rPr>
            </w:pPr>
          </w:p>
        </w:tc>
        <w:tc>
          <w:tcPr>
            <w:tcW w:w="2517" w:type="dxa"/>
            <w:gridSpan w:val="2"/>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260" w:type="dxa"/>
            <w:noWrap w:val="0"/>
            <w:vAlign w:val="top"/>
          </w:tcPr>
          <w:p>
            <w:pPr>
              <w:spacing w:line="360" w:lineRule="auto"/>
              <w:rPr>
                <w:rFonts w:hint="eastAsia" w:ascii="宋体" w:hAnsi="宋体" w:cs="宋体"/>
                <w:szCs w:val="21"/>
              </w:rPr>
            </w:pPr>
          </w:p>
        </w:tc>
        <w:tc>
          <w:tcPr>
            <w:tcW w:w="3960" w:type="dxa"/>
            <w:gridSpan w:val="4"/>
            <w:noWrap w:val="0"/>
            <w:vAlign w:val="top"/>
          </w:tcPr>
          <w:p>
            <w:pPr>
              <w:spacing w:line="360" w:lineRule="auto"/>
              <w:rPr>
                <w:rFonts w:hint="eastAsia" w:ascii="宋体" w:hAnsi="宋体" w:cs="宋体"/>
                <w:szCs w:val="21"/>
              </w:rPr>
            </w:pPr>
          </w:p>
        </w:tc>
        <w:tc>
          <w:tcPr>
            <w:tcW w:w="1792" w:type="dxa"/>
            <w:gridSpan w:val="2"/>
            <w:noWrap w:val="0"/>
            <w:vAlign w:val="top"/>
          </w:tcPr>
          <w:p>
            <w:pPr>
              <w:spacing w:line="360" w:lineRule="auto"/>
              <w:rPr>
                <w:rFonts w:hint="eastAsia" w:ascii="宋体" w:hAnsi="宋体" w:cs="宋体"/>
                <w:szCs w:val="21"/>
              </w:rPr>
            </w:pPr>
          </w:p>
        </w:tc>
        <w:tc>
          <w:tcPr>
            <w:tcW w:w="2517" w:type="dxa"/>
            <w:gridSpan w:val="2"/>
            <w:noWrap w:val="0"/>
            <w:vAlign w:val="top"/>
          </w:tcPr>
          <w:p>
            <w:pPr>
              <w:spacing w:line="360" w:lineRule="auto"/>
              <w:rPr>
                <w:rFonts w:hint="eastAsia" w:ascii="宋体" w:hAnsi="宋体" w:cs="宋体"/>
                <w:szCs w:val="21"/>
              </w:rPr>
            </w:pPr>
          </w:p>
        </w:tc>
      </w:tr>
    </w:tbl>
    <w:p>
      <w:pPr>
        <w:spacing w:line="360" w:lineRule="auto"/>
        <w:rPr>
          <w:rFonts w:hint="eastAsia" w:ascii="宋体" w:hAnsi="宋体" w:cs="宋体"/>
          <w:szCs w:val="21"/>
        </w:rPr>
      </w:pPr>
    </w:p>
    <w:p>
      <w:pPr>
        <w:spacing w:before="312" w:beforeLines="100" w:after="312" w:afterLines="100"/>
        <w:jc w:val="center"/>
        <w:rPr>
          <w:rFonts w:hint="eastAsia" w:ascii="宋体" w:hAnsi="宋体" w:cs="宋体"/>
          <w:szCs w:val="21"/>
        </w:rPr>
      </w:pPr>
    </w:p>
    <w:p>
      <w:pPr>
        <w:spacing w:before="312" w:beforeLines="100" w:after="312" w:afterLines="100"/>
        <w:jc w:val="center"/>
        <w:rPr>
          <w:rFonts w:hint="eastAsia" w:ascii="宋体" w:hAnsi="宋体" w:cs="宋体"/>
          <w:szCs w:val="21"/>
        </w:rPr>
      </w:pPr>
    </w:p>
    <w:p>
      <w:pPr>
        <w:pStyle w:val="5"/>
        <w:numPr>
          <w:ilvl w:val="0"/>
          <w:numId w:val="0"/>
        </w:numPr>
        <w:jc w:val="center"/>
        <w:rPr>
          <w:rFonts w:hint="eastAsia" w:ascii="宋体" w:hAnsi="宋体" w:cs="宋体"/>
        </w:rPr>
      </w:pPr>
      <w:bookmarkStart w:id="474" w:name="_Toc15049"/>
      <w:bookmarkStart w:id="475" w:name="_Toc28285"/>
      <w:bookmarkStart w:id="476" w:name="_Toc3424"/>
      <w:r>
        <w:rPr>
          <w:rFonts w:hint="eastAsia" w:ascii="宋体" w:hAnsi="宋体" w:cs="宋体"/>
        </w:rPr>
        <w:t>十、资格审查资料</w:t>
      </w:r>
      <w:bookmarkEnd w:id="474"/>
      <w:bookmarkEnd w:id="475"/>
      <w:bookmarkEnd w:id="476"/>
    </w:p>
    <w:p>
      <w:pPr>
        <w:pStyle w:val="6"/>
        <w:jc w:val="center"/>
        <w:rPr>
          <w:rFonts w:hint="eastAsia" w:ascii="宋体" w:hAnsi="宋体" w:cs="宋体"/>
        </w:rPr>
      </w:pPr>
      <w:bookmarkStart w:id="477" w:name="_Toc23960"/>
      <w:bookmarkStart w:id="478" w:name="_Toc30516"/>
      <w:bookmarkStart w:id="479" w:name="_Toc2016"/>
      <w:bookmarkStart w:id="480" w:name="_Toc6972"/>
      <w:bookmarkStart w:id="481" w:name="_Toc26940"/>
      <w:bookmarkStart w:id="482" w:name="_Toc31700"/>
      <w:bookmarkStart w:id="483" w:name="_Toc10676"/>
      <w:r>
        <w:rPr>
          <w:rFonts w:hint="eastAsia" w:ascii="宋体" w:hAnsi="宋体" w:cs="宋体"/>
        </w:rPr>
        <w:t>（一）投标人基本情况表</w:t>
      </w:r>
      <w:bookmarkEnd w:id="477"/>
      <w:bookmarkEnd w:id="478"/>
      <w:bookmarkEnd w:id="479"/>
      <w:bookmarkEnd w:id="480"/>
      <w:bookmarkEnd w:id="481"/>
      <w:bookmarkEnd w:id="482"/>
      <w:bookmarkEnd w:id="483"/>
    </w:p>
    <w:tbl>
      <w:tblPr>
        <w:tblStyle w:val="16"/>
        <w:tblpPr w:leftFromText="180" w:rightFromText="180" w:vertAnchor="text" w:horzAnchor="page" w:tblpX="1290" w:tblpY="77"/>
        <w:tblOverlap w:val="never"/>
        <w:tblW w:w="9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77"/>
        <w:gridCol w:w="1803"/>
        <w:gridCol w:w="714"/>
        <w:gridCol w:w="538"/>
        <w:gridCol w:w="1089"/>
        <w:gridCol w:w="176"/>
        <w:gridCol w:w="72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980" w:type="dxa"/>
            <w:noWrap w:val="0"/>
            <w:vAlign w:val="top"/>
          </w:tcPr>
          <w:p>
            <w:pPr>
              <w:spacing w:line="360" w:lineRule="auto"/>
              <w:rPr>
                <w:rFonts w:hint="eastAsia" w:ascii="宋体" w:hAnsi="宋体" w:cs="宋体"/>
                <w:szCs w:val="21"/>
              </w:rPr>
            </w:pPr>
            <w:r>
              <w:rPr>
                <w:rFonts w:hint="eastAsia" w:ascii="宋体" w:hAnsi="宋体" w:cs="宋体"/>
                <w:szCs w:val="21"/>
              </w:rPr>
              <w:t>投标人名称</w:t>
            </w:r>
          </w:p>
        </w:tc>
        <w:tc>
          <w:tcPr>
            <w:tcW w:w="7550" w:type="dxa"/>
            <w:gridSpan w:val="8"/>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80" w:type="dxa"/>
            <w:noWrap w:val="0"/>
            <w:vAlign w:val="top"/>
          </w:tcPr>
          <w:p>
            <w:pPr>
              <w:spacing w:line="360" w:lineRule="auto"/>
              <w:rPr>
                <w:rFonts w:hint="eastAsia" w:ascii="宋体" w:hAnsi="宋体" w:cs="宋体"/>
                <w:szCs w:val="21"/>
              </w:rPr>
            </w:pPr>
            <w:r>
              <w:rPr>
                <w:rFonts w:hint="eastAsia" w:ascii="宋体" w:hAnsi="宋体" w:cs="宋体"/>
                <w:szCs w:val="21"/>
              </w:rPr>
              <w:t>注册地址</w:t>
            </w:r>
          </w:p>
        </w:tc>
        <w:tc>
          <w:tcPr>
            <w:tcW w:w="4132" w:type="dxa"/>
            <w:gridSpan w:val="4"/>
            <w:noWrap w:val="0"/>
            <w:vAlign w:val="top"/>
          </w:tcPr>
          <w:p>
            <w:pPr>
              <w:spacing w:line="360" w:lineRule="auto"/>
              <w:rPr>
                <w:rFonts w:hint="eastAsia" w:ascii="宋体" w:hAnsi="宋体" w:cs="宋体"/>
                <w:szCs w:val="21"/>
              </w:rPr>
            </w:pPr>
          </w:p>
        </w:tc>
        <w:tc>
          <w:tcPr>
            <w:tcW w:w="1089" w:type="dxa"/>
            <w:noWrap w:val="0"/>
            <w:vAlign w:val="top"/>
          </w:tcPr>
          <w:p>
            <w:pPr>
              <w:spacing w:line="360" w:lineRule="auto"/>
              <w:rPr>
                <w:rFonts w:hint="eastAsia" w:ascii="宋体" w:hAnsi="宋体" w:cs="宋体"/>
                <w:szCs w:val="21"/>
              </w:rPr>
            </w:pPr>
            <w:r>
              <w:rPr>
                <w:rFonts w:hint="eastAsia" w:ascii="宋体" w:hAnsi="宋体" w:cs="宋体"/>
                <w:szCs w:val="21"/>
              </w:rPr>
              <w:t>邮政编码</w:t>
            </w:r>
          </w:p>
        </w:tc>
        <w:tc>
          <w:tcPr>
            <w:tcW w:w="2329" w:type="dxa"/>
            <w:gridSpan w:val="3"/>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980" w:type="dxa"/>
            <w:vMerge w:val="restart"/>
            <w:noWrap w:val="0"/>
            <w:vAlign w:val="center"/>
          </w:tcPr>
          <w:p>
            <w:pPr>
              <w:spacing w:line="360" w:lineRule="auto"/>
              <w:jc w:val="center"/>
              <w:rPr>
                <w:rFonts w:hint="eastAsia" w:ascii="宋体" w:hAnsi="宋体" w:cs="宋体"/>
                <w:szCs w:val="21"/>
              </w:rPr>
            </w:pPr>
            <w:r>
              <w:rPr>
                <w:rFonts w:hint="eastAsia" w:ascii="宋体" w:hAnsi="宋体" w:cs="宋体"/>
                <w:szCs w:val="21"/>
              </w:rPr>
              <w:t>联系方式</w:t>
            </w:r>
          </w:p>
        </w:tc>
        <w:tc>
          <w:tcPr>
            <w:tcW w:w="1077" w:type="dxa"/>
            <w:noWrap w:val="0"/>
            <w:vAlign w:val="top"/>
          </w:tcPr>
          <w:p>
            <w:pPr>
              <w:spacing w:line="360" w:lineRule="auto"/>
              <w:rPr>
                <w:rFonts w:hint="eastAsia" w:ascii="宋体" w:hAnsi="宋体" w:cs="宋体"/>
                <w:szCs w:val="21"/>
              </w:rPr>
            </w:pPr>
            <w:r>
              <w:rPr>
                <w:rFonts w:hint="eastAsia" w:ascii="宋体" w:hAnsi="宋体" w:cs="宋体"/>
                <w:szCs w:val="21"/>
              </w:rPr>
              <w:t>联系人</w:t>
            </w:r>
          </w:p>
        </w:tc>
        <w:tc>
          <w:tcPr>
            <w:tcW w:w="3055" w:type="dxa"/>
            <w:gridSpan w:val="3"/>
            <w:noWrap w:val="0"/>
            <w:vAlign w:val="top"/>
          </w:tcPr>
          <w:p>
            <w:pPr>
              <w:spacing w:line="360" w:lineRule="auto"/>
              <w:rPr>
                <w:rFonts w:hint="eastAsia" w:ascii="宋体" w:hAnsi="宋体" w:cs="宋体"/>
                <w:szCs w:val="21"/>
              </w:rPr>
            </w:pPr>
          </w:p>
        </w:tc>
        <w:tc>
          <w:tcPr>
            <w:tcW w:w="1089" w:type="dxa"/>
            <w:noWrap w:val="0"/>
            <w:vAlign w:val="top"/>
          </w:tcPr>
          <w:p>
            <w:pPr>
              <w:spacing w:line="360" w:lineRule="auto"/>
              <w:rPr>
                <w:rFonts w:hint="eastAsia" w:ascii="宋体" w:hAnsi="宋体" w:cs="宋体"/>
                <w:szCs w:val="21"/>
              </w:rPr>
            </w:pPr>
            <w:r>
              <w:rPr>
                <w:rFonts w:hint="eastAsia" w:ascii="宋体" w:hAnsi="宋体" w:cs="宋体"/>
                <w:szCs w:val="21"/>
              </w:rPr>
              <w:t>电话</w:t>
            </w:r>
          </w:p>
        </w:tc>
        <w:tc>
          <w:tcPr>
            <w:tcW w:w="2329" w:type="dxa"/>
            <w:gridSpan w:val="3"/>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980" w:type="dxa"/>
            <w:vMerge w:val="continue"/>
            <w:noWrap w:val="0"/>
            <w:vAlign w:val="top"/>
          </w:tcPr>
          <w:p>
            <w:pPr>
              <w:spacing w:line="360" w:lineRule="auto"/>
              <w:rPr>
                <w:rFonts w:hint="eastAsia" w:ascii="宋体" w:hAnsi="宋体" w:cs="宋体"/>
                <w:szCs w:val="21"/>
              </w:rPr>
            </w:pPr>
          </w:p>
        </w:tc>
        <w:tc>
          <w:tcPr>
            <w:tcW w:w="1077" w:type="dxa"/>
            <w:noWrap w:val="0"/>
            <w:vAlign w:val="top"/>
          </w:tcPr>
          <w:p>
            <w:pPr>
              <w:spacing w:line="360" w:lineRule="auto"/>
              <w:rPr>
                <w:rFonts w:hint="eastAsia" w:ascii="宋体" w:hAnsi="宋体" w:cs="宋体"/>
                <w:szCs w:val="21"/>
              </w:rPr>
            </w:pPr>
            <w:r>
              <w:rPr>
                <w:rFonts w:hint="eastAsia" w:ascii="宋体" w:hAnsi="宋体" w:cs="宋体"/>
                <w:szCs w:val="21"/>
              </w:rPr>
              <w:t>传真</w:t>
            </w:r>
          </w:p>
        </w:tc>
        <w:tc>
          <w:tcPr>
            <w:tcW w:w="3055" w:type="dxa"/>
            <w:gridSpan w:val="3"/>
            <w:noWrap w:val="0"/>
            <w:vAlign w:val="top"/>
          </w:tcPr>
          <w:p>
            <w:pPr>
              <w:spacing w:line="360" w:lineRule="auto"/>
              <w:rPr>
                <w:rFonts w:hint="eastAsia" w:ascii="宋体" w:hAnsi="宋体" w:cs="宋体"/>
                <w:szCs w:val="21"/>
              </w:rPr>
            </w:pPr>
          </w:p>
        </w:tc>
        <w:tc>
          <w:tcPr>
            <w:tcW w:w="1089" w:type="dxa"/>
            <w:noWrap w:val="0"/>
            <w:vAlign w:val="top"/>
          </w:tcPr>
          <w:p>
            <w:pPr>
              <w:spacing w:line="360" w:lineRule="auto"/>
              <w:rPr>
                <w:rFonts w:hint="eastAsia" w:ascii="宋体" w:hAnsi="宋体" w:cs="宋体"/>
                <w:szCs w:val="21"/>
              </w:rPr>
            </w:pPr>
            <w:r>
              <w:rPr>
                <w:rFonts w:hint="eastAsia" w:ascii="宋体" w:hAnsi="宋体" w:cs="宋体"/>
                <w:szCs w:val="21"/>
              </w:rPr>
              <w:t>网址</w:t>
            </w:r>
          </w:p>
        </w:tc>
        <w:tc>
          <w:tcPr>
            <w:tcW w:w="2329" w:type="dxa"/>
            <w:gridSpan w:val="3"/>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980" w:type="dxa"/>
            <w:noWrap w:val="0"/>
            <w:vAlign w:val="top"/>
          </w:tcPr>
          <w:p>
            <w:pPr>
              <w:spacing w:line="360" w:lineRule="auto"/>
              <w:rPr>
                <w:rFonts w:hint="eastAsia" w:ascii="宋体" w:hAnsi="宋体" w:cs="宋体"/>
                <w:szCs w:val="21"/>
              </w:rPr>
            </w:pPr>
            <w:r>
              <w:rPr>
                <w:rFonts w:hint="eastAsia" w:ascii="宋体" w:hAnsi="宋体" w:cs="宋体"/>
                <w:szCs w:val="21"/>
              </w:rPr>
              <w:t>组织结构</w:t>
            </w:r>
          </w:p>
        </w:tc>
        <w:tc>
          <w:tcPr>
            <w:tcW w:w="7550" w:type="dxa"/>
            <w:gridSpan w:val="8"/>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980" w:type="dxa"/>
            <w:noWrap w:val="0"/>
            <w:vAlign w:val="top"/>
          </w:tcPr>
          <w:p>
            <w:pPr>
              <w:spacing w:line="360" w:lineRule="auto"/>
              <w:rPr>
                <w:rFonts w:hint="eastAsia" w:ascii="宋体" w:hAnsi="宋体" w:cs="宋体"/>
                <w:szCs w:val="21"/>
              </w:rPr>
            </w:pPr>
            <w:r>
              <w:rPr>
                <w:rFonts w:hint="eastAsia" w:ascii="宋体" w:hAnsi="宋体" w:cs="宋体"/>
                <w:szCs w:val="21"/>
              </w:rPr>
              <w:t>法定代表人</w:t>
            </w:r>
          </w:p>
        </w:tc>
        <w:tc>
          <w:tcPr>
            <w:tcW w:w="1077" w:type="dxa"/>
            <w:noWrap w:val="0"/>
            <w:vAlign w:val="top"/>
          </w:tcPr>
          <w:p>
            <w:pPr>
              <w:spacing w:line="360" w:lineRule="auto"/>
              <w:rPr>
                <w:rFonts w:hint="eastAsia" w:ascii="宋体" w:hAnsi="宋体" w:cs="宋体"/>
                <w:szCs w:val="21"/>
              </w:rPr>
            </w:pPr>
            <w:r>
              <w:rPr>
                <w:rFonts w:hint="eastAsia" w:ascii="宋体" w:hAnsi="宋体" w:cs="宋体"/>
                <w:szCs w:val="21"/>
              </w:rPr>
              <w:t>姓名</w:t>
            </w:r>
          </w:p>
        </w:tc>
        <w:tc>
          <w:tcPr>
            <w:tcW w:w="1803" w:type="dxa"/>
            <w:noWrap w:val="0"/>
            <w:vAlign w:val="top"/>
          </w:tcPr>
          <w:p>
            <w:pPr>
              <w:spacing w:line="360" w:lineRule="auto"/>
              <w:rPr>
                <w:rFonts w:hint="eastAsia" w:ascii="宋体" w:hAnsi="宋体" w:cs="宋体"/>
                <w:szCs w:val="21"/>
              </w:rPr>
            </w:pPr>
          </w:p>
        </w:tc>
        <w:tc>
          <w:tcPr>
            <w:tcW w:w="1252" w:type="dxa"/>
            <w:gridSpan w:val="2"/>
            <w:noWrap w:val="0"/>
            <w:vAlign w:val="top"/>
          </w:tcPr>
          <w:p>
            <w:pPr>
              <w:spacing w:line="360" w:lineRule="auto"/>
              <w:rPr>
                <w:rFonts w:hint="eastAsia" w:ascii="宋体" w:hAnsi="宋体" w:cs="宋体"/>
                <w:szCs w:val="21"/>
              </w:rPr>
            </w:pPr>
            <w:r>
              <w:rPr>
                <w:rFonts w:hint="eastAsia" w:ascii="宋体" w:hAnsi="宋体" w:cs="宋体"/>
                <w:szCs w:val="21"/>
              </w:rPr>
              <w:t>技术职称</w:t>
            </w:r>
          </w:p>
        </w:tc>
        <w:tc>
          <w:tcPr>
            <w:tcW w:w="1265" w:type="dxa"/>
            <w:gridSpan w:val="2"/>
            <w:noWrap w:val="0"/>
            <w:vAlign w:val="top"/>
          </w:tcPr>
          <w:p>
            <w:pPr>
              <w:spacing w:line="360" w:lineRule="auto"/>
              <w:rPr>
                <w:rFonts w:hint="eastAsia" w:ascii="宋体" w:hAnsi="宋体" w:cs="宋体"/>
                <w:szCs w:val="21"/>
              </w:rPr>
            </w:pPr>
          </w:p>
        </w:tc>
        <w:tc>
          <w:tcPr>
            <w:tcW w:w="723" w:type="dxa"/>
            <w:noWrap w:val="0"/>
            <w:vAlign w:val="top"/>
          </w:tcPr>
          <w:p>
            <w:pPr>
              <w:spacing w:line="360" w:lineRule="auto"/>
              <w:rPr>
                <w:rFonts w:hint="eastAsia" w:ascii="宋体" w:hAnsi="宋体" w:cs="宋体"/>
                <w:szCs w:val="21"/>
              </w:rPr>
            </w:pPr>
            <w:r>
              <w:rPr>
                <w:rFonts w:hint="eastAsia" w:ascii="宋体" w:hAnsi="宋体" w:cs="宋体"/>
                <w:szCs w:val="21"/>
              </w:rPr>
              <w:t>电话</w:t>
            </w:r>
          </w:p>
        </w:tc>
        <w:tc>
          <w:tcPr>
            <w:tcW w:w="1430"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980" w:type="dxa"/>
            <w:noWrap w:val="0"/>
            <w:vAlign w:val="top"/>
          </w:tcPr>
          <w:p>
            <w:pPr>
              <w:spacing w:line="360" w:lineRule="auto"/>
              <w:rPr>
                <w:rFonts w:hint="eastAsia" w:ascii="宋体" w:hAnsi="宋体" w:cs="宋体"/>
                <w:szCs w:val="21"/>
              </w:rPr>
            </w:pPr>
            <w:r>
              <w:rPr>
                <w:rFonts w:hint="eastAsia" w:ascii="宋体" w:hAnsi="宋体" w:cs="宋体"/>
                <w:szCs w:val="21"/>
              </w:rPr>
              <w:t>技术负责人</w:t>
            </w:r>
          </w:p>
        </w:tc>
        <w:tc>
          <w:tcPr>
            <w:tcW w:w="1077" w:type="dxa"/>
            <w:noWrap w:val="0"/>
            <w:vAlign w:val="top"/>
          </w:tcPr>
          <w:p>
            <w:pPr>
              <w:spacing w:line="360" w:lineRule="auto"/>
              <w:rPr>
                <w:rFonts w:hint="eastAsia" w:ascii="宋体" w:hAnsi="宋体" w:cs="宋体"/>
                <w:szCs w:val="21"/>
              </w:rPr>
            </w:pPr>
            <w:r>
              <w:rPr>
                <w:rFonts w:hint="eastAsia" w:ascii="宋体" w:hAnsi="宋体" w:cs="宋体"/>
                <w:szCs w:val="21"/>
              </w:rPr>
              <w:t>姓名</w:t>
            </w:r>
          </w:p>
        </w:tc>
        <w:tc>
          <w:tcPr>
            <w:tcW w:w="1803" w:type="dxa"/>
            <w:noWrap w:val="0"/>
            <w:vAlign w:val="top"/>
          </w:tcPr>
          <w:p>
            <w:pPr>
              <w:spacing w:line="360" w:lineRule="auto"/>
              <w:rPr>
                <w:rFonts w:hint="eastAsia" w:ascii="宋体" w:hAnsi="宋体" w:cs="宋体"/>
                <w:szCs w:val="21"/>
              </w:rPr>
            </w:pPr>
          </w:p>
        </w:tc>
        <w:tc>
          <w:tcPr>
            <w:tcW w:w="1252" w:type="dxa"/>
            <w:gridSpan w:val="2"/>
            <w:noWrap w:val="0"/>
            <w:vAlign w:val="top"/>
          </w:tcPr>
          <w:p>
            <w:pPr>
              <w:spacing w:line="360" w:lineRule="auto"/>
              <w:rPr>
                <w:rFonts w:hint="eastAsia" w:ascii="宋体" w:hAnsi="宋体" w:cs="宋体"/>
                <w:szCs w:val="21"/>
              </w:rPr>
            </w:pPr>
            <w:r>
              <w:rPr>
                <w:rFonts w:hint="eastAsia" w:ascii="宋体" w:hAnsi="宋体" w:cs="宋体"/>
                <w:szCs w:val="21"/>
              </w:rPr>
              <w:t>技术职称</w:t>
            </w:r>
          </w:p>
        </w:tc>
        <w:tc>
          <w:tcPr>
            <w:tcW w:w="1265" w:type="dxa"/>
            <w:gridSpan w:val="2"/>
            <w:noWrap w:val="0"/>
            <w:vAlign w:val="top"/>
          </w:tcPr>
          <w:p>
            <w:pPr>
              <w:spacing w:line="360" w:lineRule="auto"/>
              <w:rPr>
                <w:rFonts w:hint="eastAsia" w:ascii="宋体" w:hAnsi="宋体" w:cs="宋体"/>
                <w:szCs w:val="21"/>
              </w:rPr>
            </w:pPr>
          </w:p>
        </w:tc>
        <w:tc>
          <w:tcPr>
            <w:tcW w:w="723" w:type="dxa"/>
            <w:noWrap w:val="0"/>
            <w:vAlign w:val="top"/>
          </w:tcPr>
          <w:p>
            <w:pPr>
              <w:spacing w:line="360" w:lineRule="auto"/>
              <w:rPr>
                <w:rFonts w:hint="eastAsia" w:ascii="宋体" w:hAnsi="宋体" w:cs="宋体"/>
                <w:szCs w:val="21"/>
              </w:rPr>
            </w:pPr>
            <w:r>
              <w:rPr>
                <w:rFonts w:hint="eastAsia" w:ascii="宋体" w:hAnsi="宋体" w:cs="宋体"/>
                <w:szCs w:val="21"/>
              </w:rPr>
              <w:t>电话</w:t>
            </w:r>
          </w:p>
        </w:tc>
        <w:tc>
          <w:tcPr>
            <w:tcW w:w="1430"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980" w:type="dxa"/>
            <w:noWrap w:val="0"/>
            <w:vAlign w:val="top"/>
          </w:tcPr>
          <w:p>
            <w:pPr>
              <w:spacing w:line="360" w:lineRule="auto"/>
              <w:rPr>
                <w:rFonts w:hint="eastAsia" w:ascii="宋体" w:hAnsi="宋体" w:cs="宋体"/>
                <w:szCs w:val="21"/>
              </w:rPr>
            </w:pPr>
            <w:r>
              <w:rPr>
                <w:rFonts w:hint="eastAsia" w:ascii="宋体" w:hAnsi="宋体" w:cs="宋体"/>
                <w:szCs w:val="21"/>
              </w:rPr>
              <w:t>成立时间</w:t>
            </w:r>
          </w:p>
        </w:tc>
        <w:tc>
          <w:tcPr>
            <w:tcW w:w="2880" w:type="dxa"/>
            <w:gridSpan w:val="2"/>
            <w:noWrap w:val="0"/>
            <w:vAlign w:val="top"/>
          </w:tcPr>
          <w:p>
            <w:pPr>
              <w:spacing w:line="360" w:lineRule="auto"/>
              <w:rPr>
                <w:rFonts w:hint="eastAsia" w:ascii="宋体" w:hAnsi="宋体" w:cs="宋体"/>
                <w:szCs w:val="21"/>
              </w:rPr>
            </w:pPr>
          </w:p>
        </w:tc>
        <w:tc>
          <w:tcPr>
            <w:tcW w:w="4670" w:type="dxa"/>
            <w:gridSpan w:val="6"/>
            <w:noWrap w:val="0"/>
            <w:vAlign w:val="top"/>
          </w:tcPr>
          <w:p>
            <w:pPr>
              <w:spacing w:line="360" w:lineRule="auto"/>
              <w:rPr>
                <w:rFonts w:hint="eastAsia" w:ascii="宋体" w:hAns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980" w:type="dxa"/>
            <w:noWrap w:val="0"/>
            <w:vAlign w:val="top"/>
          </w:tcPr>
          <w:p>
            <w:pPr>
              <w:spacing w:line="360" w:lineRule="auto"/>
              <w:rPr>
                <w:rFonts w:hint="eastAsia" w:ascii="宋体" w:hAnsi="宋体" w:cs="宋体"/>
                <w:szCs w:val="21"/>
              </w:rPr>
            </w:pPr>
            <w:r>
              <w:rPr>
                <w:rFonts w:hint="eastAsia" w:ascii="宋体" w:hAnsi="宋体" w:cs="宋体"/>
                <w:szCs w:val="21"/>
              </w:rPr>
              <w:t>企业资质等级</w:t>
            </w:r>
          </w:p>
        </w:tc>
        <w:tc>
          <w:tcPr>
            <w:tcW w:w="2880" w:type="dxa"/>
            <w:gridSpan w:val="2"/>
            <w:noWrap w:val="0"/>
            <w:vAlign w:val="top"/>
          </w:tcPr>
          <w:p>
            <w:pPr>
              <w:spacing w:line="360" w:lineRule="auto"/>
              <w:rPr>
                <w:rFonts w:hint="eastAsia" w:ascii="宋体" w:hAnsi="宋体" w:cs="宋体"/>
                <w:szCs w:val="21"/>
              </w:rPr>
            </w:pPr>
          </w:p>
        </w:tc>
        <w:tc>
          <w:tcPr>
            <w:tcW w:w="714" w:type="dxa"/>
            <w:vMerge w:val="restart"/>
            <w:noWrap w:val="0"/>
            <w:vAlign w:val="center"/>
          </w:tcPr>
          <w:p>
            <w:pPr>
              <w:spacing w:line="360" w:lineRule="auto"/>
              <w:jc w:val="center"/>
              <w:rPr>
                <w:rFonts w:hint="eastAsia" w:ascii="宋体" w:hAnsi="宋体" w:cs="宋体"/>
                <w:szCs w:val="21"/>
              </w:rPr>
            </w:pPr>
            <w:r>
              <w:rPr>
                <w:rFonts w:hint="eastAsia" w:ascii="宋体" w:hAnsi="宋体" w:cs="宋体"/>
                <w:szCs w:val="21"/>
              </w:rPr>
              <w:t>其中</w:t>
            </w:r>
          </w:p>
        </w:tc>
        <w:tc>
          <w:tcPr>
            <w:tcW w:w="1803" w:type="dxa"/>
            <w:gridSpan w:val="3"/>
            <w:noWrap w:val="0"/>
            <w:vAlign w:val="top"/>
          </w:tcPr>
          <w:p>
            <w:pPr>
              <w:spacing w:line="360" w:lineRule="auto"/>
              <w:rPr>
                <w:rFonts w:hint="eastAsia" w:ascii="宋体" w:hAnsi="宋体" w:cs="宋体"/>
                <w:szCs w:val="21"/>
              </w:rPr>
            </w:pPr>
            <w:r>
              <w:rPr>
                <w:rFonts w:hint="eastAsia" w:ascii="宋体" w:hAnsi="宋体" w:cs="宋体"/>
                <w:szCs w:val="21"/>
              </w:rPr>
              <w:t>项目经理</w:t>
            </w:r>
          </w:p>
        </w:tc>
        <w:tc>
          <w:tcPr>
            <w:tcW w:w="2153" w:type="dxa"/>
            <w:gridSpan w:val="2"/>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1980" w:type="dxa"/>
            <w:noWrap w:val="0"/>
            <w:vAlign w:val="top"/>
          </w:tcPr>
          <w:p>
            <w:pPr>
              <w:spacing w:line="360" w:lineRule="auto"/>
              <w:rPr>
                <w:rFonts w:hint="eastAsia" w:ascii="宋体" w:hAnsi="宋体" w:cs="宋体"/>
                <w:szCs w:val="21"/>
              </w:rPr>
            </w:pPr>
            <w:r>
              <w:rPr>
                <w:rFonts w:hint="eastAsia" w:ascii="宋体" w:hAnsi="宋体" w:cs="宋体"/>
                <w:szCs w:val="21"/>
              </w:rPr>
              <w:t>营业执照号</w:t>
            </w:r>
          </w:p>
        </w:tc>
        <w:tc>
          <w:tcPr>
            <w:tcW w:w="2880" w:type="dxa"/>
            <w:gridSpan w:val="2"/>
            <w:noWrap w:val="0"/>
            <w:vAlign w:val="top"/>
          </w:tcPr>
          <w:p>
            <w:pPr>
              <w:spacing w:line="360" w:lineRule="auto"/>
              <w:rPr>
                <w:rFonts w:hint="eastAsia" w:ascii="宋体" w:hAnsi="宋体" w:cs="宋体"/>
                <w:szCs w:val="21"/>
              </w:rPr>
            </w:pPr>
          </w:p>
        </w:tc>
        <w:tc>
          <w:tcPr>
            <w:tcW w:w="714" w:type="dxa"/>
            <w:vMerge w:val="continue"/>
            <w:noWrap w:val="0"/>
            <w:vAlign w:val="top"/>
          </w:tcPr>
          <w:p>
            <w:pPr>
              <w:spacing w:line="360" w:lineRule="auto"/>
              <w:rPr>
                <w:rFonts w:hint="eastAsia" w:ascii="宋体" w:hAnsi="宋体" w:cs="宋体"/>
                <w:szCs w:val="21"/>
              </w:rPr>
            </w:pPr>
          </w:p>
        </w:tc>
        <w:tc>
          <w:tcPr>
            <w:tcW w:w="1803" w:type="dxa"/>
            <w:gridSpan w:val="3"/>
            <w:noWrap w:val="0"/>
            <w:vAlign w:val="top"/>
          </w:tcPr>
          <w:p>
            <w:pPr>
              <w:spacing w:line="360" w:lineRule="auto"/>
              <w:rPr>
                <w:rFonts w:hint="eastAsia" w:ascii="宋体" w:hAnsi="宋体" w:cs="宋体"/>
                <w:szCs w:val="21"/>
              </w:rPr>
            </w:pPr>
            <w:r>
              <w:rPr>
                <w:rFonts w:hint="eastAsia" w:ascii="宋体" w:hAnsi="宋体" w:cs="宋体"/>
                <w:szCs w:val="21"/>
              </w:rPr>
              <w:t>高级职称人员</w:t>
            </w:r>
          </w:p>
        </w:tc>
        <w:tc>
          <w:tcPr>
            <w:tcW w:w="2153" w:type="dxa"/>
            <w:gridSpan w:val="2"/>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980" w:type="dxa"/>
            <w:noWrap w:val="0"/>
            <w:vAlign w:val="top"/>
          </w:tcPr>
          <w:p>
            <w:pPr>
              <w:spacing w:line="360" w:lineRule="auto"/>
              <w:rPr>
                <w:rFonts w:hint="eastAsia" w:ascii="宋体" w:hAnsi="宋体" w:cs="宋体"/>
                <w:szCs w:val="21"/>
              </w:rPr>
            </w:pPr>
            <w:r>
              <w:rPr>
                <w:rFonts w:hint="eastAsia" w:ascii="宋体" w:hAnsi="宋体" w:cs="宋体"/>
                <w:szCs w:val="21"/>
              </w:rPr>
              <w:t>注册资金</w:t>
            </w:r>
          </w:p>
        </w:tc>
        <w:tc>
          <w:tcPr>
            <w:tcW w:w="2880" w:type="dxa"/>
            <w:gridSpan w:val="2"/>
            <w:noWrap w:val="0"/>
            <w:vAlign w:val="top"/>
          </w:tcPr>
          <w:p>
            <w:pPr>
              <w:spacing w:line="360" w:lineRule="auto"/>
              <w:rPr>
                <w:rFonts w:hint="eastAsia" w:ascii="宋体" w:hAnsi="宋体" w:cs="宋体"/>
                <w:szCs w:val="21"/>
              </w:rPr>
            </w:pPr>
          </w:p>
        </w:tc>
        <w:tc>
          <w:tcPr>
            <w:tcW w:w="714" w:type="dxa"/>
            <w:vMerge w:val="continue"/>
            <w:noWrap w:val="0"/>
            <w:vAlign w:val="top"/>
          </w:tcPr>
          <w:p>
            <w:pPr>
              <w:spacing w:line="360" w:lineRule="auto"/>
              <w:rPr>
                <w:rFonts w:hint="eastAsia" w:ascii="宋体" w:hAnsi="宋体" w:cs="宋体"/>
                <w:szCs w:val="21"/>
              </w:rPr>
            </w:pPr>
          </w:p>
        </w:tc>
        <w:tc>
          <w:tcPr>
            <w:tcW w:w="1803" w:type="dxa"/>
            <w:gridSpan w:val="3"/>
            <w:noWrap w:val="0"/>
            <w:vAlign w:val="top"/>
          </w:tcPr>
          <w:p>
            <w:pPr>
              <w:spacing w:line="360" w:lineRule="auto"/>
              <w:rPr>
                <w:rFonts w:hint="eastAsia" w:ascii="宋体" w:hAnsi="宋体" w:cs="宋体"/>
                <w:szCs w:val="21"/>
              </w:rPr>
            </w:pPr>
            <w:r>
              <w:rPr>
                <w:rFonts w:hint="eastAsia" w:ascii="宋体" w:hAnsi="宋体" w:cs="宋体"/>
                <w:szCs w:val="21"/>
              </w:rPr>
              <w:t>中级职称人员</w:t>
            </w:r>
          </w:p>
        </w:tc>
        <w:tc>
          <w:tcPr>
            <w:tcW w:w="2153" w:type="dxa"/>
            <w:gridSpan w:val="2"/>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1980" w:type="dxa"/>
            <w:noWrap w:val="0"/>
            <w:vAlign w:val="top"/>
          </w:tcPr>
          <w:p>
            <w:pPr>
              <w:spacing w:line="360" w:lineRule="auto"/>
              <w:rPr>
                <w:rFonts w:hint="eastAsia" w:ascii="宋体" w:hAnsi="宋体" w:cs="宋体"/>
                <w:szCs w:val="21"/>
              </w:rPr>
            </w:pPr>
            <w:r>
              <w:rPr>
                <w:rFonts w:hint="eastAsia" w:ascii="宋体" w:hAnsi="宋体" w:cs="宋体"/>
                <w:szCs w:val="21"/>
              </w:rPr>
              <w:t>开户银行</w:t>
            </w:r>
          </w:p>
        </w:tc>
        <w:tc>
          <w:tcPr>
            <w:tcW w:w="2880" w:type="dxa"/>
            <w:gridSpan w:val="2"/>
            <w:noWrap w:val="0"/>
            <w:vAlign w:val="top"/>
          </w:tcPr>
          <w:p>
            <w:pPr>
              <w:spacing w:line="360" w:lineRule="auto"/>
              <w:rPr>
                <w:rFonts w:hint="eastAsia" w:ascii="宋体" w:hAnsi="宋体" w:cs="宋体"/>
                <w:szCs w:val="21"/>
              </w:rPr>
            </w:pPr>
          </w:p>
        </w:tc>
        <w:tc>
          <w:tcPr>
            <w:tcW w:w="714" w:type="dxa"/>
            <w:vMerge w:val="continue"/>
            <w:noWrap w:val="0"/>
            <w:vAlign w:val="top"/>
          </w:tcPr>
          <w:p>
            <w:pPr>
              <w:spacing w:line="360" w:lineRule="auto"/>
              <w:rPr>
                <w:rFonts w:hint="eastAsia" w:ascii="宋体" w:hAnsi="宋体" w:cs="宋体"/>
                <w:szCs w:val="21"/>
              </w:rPr>
            </w:pPr>
          </w:p>
        </w:tc>
        <w:tc>
          <w:tcPr>
            <w:tcW w:w="1803" w:type="dxa"/>
            <w:gridSpan w:val="3"/>
            <w:noWrap w:val="0"/>
            <w:vAlign w:val="top"/>
          </w:tcPr>
          <w:p>
            <w:pPr>
              <w:spacing w:line="360" w:lineRule="auto"/>
              <w:rPr>
                <w:rFonts w:hint="eastAsia" w:ascii="宋体" w:hAnsi="宋体" w:cs="宋体"/>
                <w:szCs w:val="21"/>
              </w:rPr>
            </w:pPr>
            <w:r>
              <w:rPr>
                <w:rFonts w:hint="eastAsia" w:ascii="宋体" w:hAnsi="宋体" w:cs="宋体"/>
                <w:szCs w:val="21"/>
              </w:rPr>
              <w:t>初级职称人员</w:t>
            </w:r>
          </w:p>
        </w:tc>
        <w:tc>
          <w:tcPr>
            <w:tcW w:w="2153" w:type="dxa"/>
            <w:gridSpan w:val="2"/>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980" w:type="dxa"/>
            <w:noWrap w:val="0"/>
            <w:vAlign w:val="top"/>
          </w:tcPr>
          <w:p>
            <w:pPr>
              <w:spacing w:line="360" w:lineRule="auto"/>
              <w:rPr>
                <w:rFonts w:hint="eastAsia" w:ascii="宋体" w:hAnsi="宋体" w:cs="宋体"/>
                <w:szCs w:val="21"/>
              </w:rPr>
            </w:pPr>
            <w:r>
              <w:rPr>
                <w:rFonts w:hint="eastAsia" w:ascii="宋体" w:hAnsi="宋体" w:cs="宋体"/>
                <w:szCs w:val="21"/>
              </w:rPr>
              <w:t>账号</w:t>
            </w:r>
          </w:p>
        </w:tc>
        <w:tc>
          <w:tcPr>
            <w:tcW w:w="2880" w:type="dxa"/>
            <w:gridSpan w:val="2"/>
            <w:noWrap w:val="0"/>
            <w:vAlign w:val="top"/>
          </w:tcPr>
          <w:p>
            <w:pPr>
              <w:spacing w:line="360" w:lineRule="auto"/>
              <w:rPr>
                <w:rFonts w:hint="eastAsia" w:ascii="宋体" w:hAnsi="宋体" w:cs="宋体"/>
                <w:szCs w:val="21"/>
              </w:rPr>
            </w:pPr>
          </w:p>
        </w:tc>
        <w:tc>
          <w:tcPr>
            <w:tcW w:w="714" w:type="dxa"/>
            <w:vMerge w:val="continue"/>
            <w:noWrap w:val="0"/>
            <w:vAlign w:val="top"/>
          </w:tcPr>
          <w:p>
            <w:pPr>
              <w:spacing w:line="360" w:lineRule="auto"/>
              <w:rPr>
                <w:rFonts w:hint="eastAsia" w:ascii="宋体" w:hAnsi="宋体" w:cs="宋体"/>
                <w:szCs w:val="21"/>
              </w:rPr>
            </w:pPr>
          </w:p>
        </w:tc>
        <w:tc>
          <w:tcPr>
            <w:tcW w:w="1803" w:type="dxa"/>
            <w:gridSpan w:val="3"/>
            <w:noWrap w:val="0"/>
            <w:vAlign w:val="top"/>
          </w:tcPr>
          <w:p>
            <w:pPr>
              <w:spacing w:line="360" w:lineRule="auto"/>
              <w:rPr>
                <w:rFonts w:hint="eastAsia" w:ascii="宋体" w:hAnsi="宋体" w:cs="宋体"/>
                <w:szCs w:val="21"/>
              </w:rPr>
            </w:pPr>
            <w:r>
              <w:rPr>
                <w:rFonts w:hint="eastAsia" w:ascii="宋体" w:hAnsi="宋体" w:cs="宋体"/>
                <w:szCs w:val="21"/>
              </w:rPr>
              <w:t>技工</w:t>
            </w:r>
          </w:p>
        </w:tc>
        <w:tc>
          <w:tcPr>
            <w:tcW w:w="2153" w:type="dxa"/>
            <w:gridSpan w:val="2"/>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1980" w:type="dxa"/>
            <w:noWrap w:val="0"/>
            <w:vAlign w:val="top"/>
          </w:tcPr>
          <w:p>
            <w:pPr>
              <w:spacing w:line="360" w:lineRule="auto"/>
              <w:rPr>
                <w:rFonts w:hint="eastAsia" w:ascii="宋体" w:hAnsi="宋体" w:cs="宋体"/>
                <w:szCs w:val="21"/>
              </w:rPr>
            </w:pPr>
            <w:r>
              <w:rPr>
                <w:rFonts w:hint="eastAsia" w:ascii="宋体" w:hAnsi="宋体" w:cs="宋体"/>
                <w:szCs w:val="21"/>
              </w:rPr>
              <w:t>经营范围</w:t>
            </w:r>
          </w:p>
        </w:tc>
        <w:tc>
          <w:tcPr>
            <w:tcW w:w="7550" w:type="dxa"/>
            <w:gridSpan w:val="8"/>
            <w:noWrap w:val="0"/>
            <w:vAlign w:val="top"/>
          </w:tcPr>
          <w:p>
            <w:pPr>
              <w:spacing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1980" w:type="dxa"/>
            <w:noWrap w:val="0"/>
            <w:vAlign w:val="top"/>
          </w:tcPr>
          <w:p>
            <w:pPr>
              <w:spacing w:line="360" w:lineRule="auto"/>
              <w:rPr>
                <w:rFonts w:hint="eastAsia" w:ascii="宋体" w:hAnsi="宋体" w:cs="宋体"/>
                <w:szCs w:val="21"/>
              </w:rPr>
            </w:pPr>
            <w:r>
              <w:rPr>
                <w:rFonts w:hint="eastAsia" w:ascii="宋体" w:hAnsi="宋体" w:cs="宋体"/>
                <w:szCs w:val="21"/>
              </w:rPr>
              <w:t>备注</w:t>
            </w:r>
          </w:p>
        </w:tc>
        <w:tc>
          <w:tcPr>
            <w:tcW w:w="7550" w:type="dxa"/>
            <w:gridSpan w:val="8"/>
            <w:noWrap w:val="0"/>
            <w:vAlign w:val="top"/>
          </w:tcPr>
          <w:p>
            <w:pPr>
              <w:spacing w:line="360" w:lineRule="auto"/>
              <w:ind w:firstLine="420" w:firstLineChars="200"/>
              <w:rPr>
                <w:rFonts w:hint="eastAsia" w:ascii="宋体" w:hAnsi="宋体" w:cs="宋体"/>
                <w:szCs w:val="21"/>
              </w:rPr>
            </w:pPr>
            <w:r>
              <w:rPr>
                <w:rFonts w:hint="eastAsia" w:ascii="宋体" w:hAnsi="宋体" w:cs="宋体"/>
                <w:szCs w:val="21"/>
              </w:rPr>
              <w:t xml:space="preserve"> </w:t>
            </w:r>
          </w:p>
        </w:tc>
      </w:tr>
    </w:tbl>
    <w:p>
      <w:pPr>
        <w:spacing w:line="360" w:lineRule="auto"/>
        <w:rPr>
          <w:rFonts w:hint="eastAsia" w:ascii="宋体" w:hAnsi="宋体" w:cs="宋体"/>
          <w:szCs w:val="21"/>
        </w:rPr>
      </w:pPr>
    </w:p>
    <w:p>
      <w:pPr>
        <w:bidi w:val="0"/>
        <w:rPr>
          <w:rFonts w:hint="eastAsia"/>
        </w:rPr>
      </w:pPr>
    </w:p>
    <w:p>
      <w:pPr>
        <w:pStyle w:val="6"/>
        <w:jc w:val="center"/>
        <w:rPr>
          <w:rFonts w:hint="eastAsia"/>
        </w:rPr>
      </w:pPr>
      <w:bookmarkStart w:id="484" w:name="_Toc22002"/>
      <w:bookmarkStart w:id="485" w:name="_Toc7520"/>
      <w:bookmarkStart w:id="486" w:name="_Toc25728"/>
      <w:r>
        <w:rPr>
          <w:rFonts w:hint="eastAsia"/>
        </w:rPr>
        <w:t>（二）近年完成的类似项目情况表（</w:t>
      </w:r>
      <w:r>
        <w:rPr>
          <w:rFonts w:hint="eastAsia"/>
          <w:szCs w:val="21"/>
        </w:rPr>
        <w:t>如果有的话）</w:t>
      </w:r>
      <w:bookmarkEnd w:id="484"/>
      <w:bookmarkEnd w:id="485"/>
      <w:bookmarkEnd w:id="486"/>
    </w:p>
    <w:p>
      <w:pPr>
        <w:spacing w:line="360" w:lineRule="auto"/>
        <w:ind w:firstLine="420" w:firstLineChars="200"/>
        <w:rPr>
          <w:rFonts w:hint="eastAsia" w:ascii="宋体" w:hAnsi="宋体" w:cs="宋体"/>
          <w:szCs w:val="21"/>
        </w:rPr>
      </w:pPr>
    </w:p>
    <w:tbl>
      <w:tblPr>
        <w:tblStyle w:val="16"/>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6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r>
              <w:rPr>
                <w:rFonts w:hint="eastAsia" w:ascii="宋体" w:hAnsi="宋体" w:cs="宋体"/>
                <w:szCs w:val="21"/>
              </w:rPr>
              <w:t>项目名称</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r>
              <w:rPr>
                <w:rFonts w:hint="eastAsia" w:ascii="宋体" w:hAnsi="宋体" w:cs="宋体"/>
                <w:szCs w:val="21"/>
              </w:rPr>
              <w:t>项目所在地</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r>
              <w:rPr>
                <w:rFonts w:hint="eastAsia" w:ascii="宋体" w:hAnsi="宋体" w:cs="宋体"/>
                <w:szCs w:val="21"/>
              </w:rPr>
              <w:t>发包人名称</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r>
              <w:rPr>
                <w:rFonts w:hint="eastAsia" w:ascii="宋体" w:hAnsi="宋体" w:cs="宋体"/>
                <w:szCs w:val="21"/>
              </w:rPr>
              <w:t>发包人地址</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r>
              <w:rPr>
                <w:rFonts w:hint="eastAsia" w:ascii="宋体" w:hAnsi="宋体" w:cs="宋体"/>
                <w:szCs w:val="21"/>
              </w:rPr>
              <w:t>发包人电话</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r>
              <w:rPr>
                <w:rFonts w:hint="eastAsia" w:ascii="宋体" w:hAnsi="宋体" w:cs="宋体"/>
                <w:szCs w:val="21"/>
              </w:rPr>
              <w:t>合同价格</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r>
              <w:rPr>
                <w:rFonts w:hint="eastAsia" w:ascii="宋体" w:hAnsi="宋体" w:cs="宋体"/>
                <w:szCs w:val="21"/>
              </w:rPr>
              <w:t>开工日期</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r>
              <w:rPr>
                <w:rFonts w:hint="eastAsia" w:ascii="宋体" w:hAnsi="宋体" w:cs="宋体"/>
                <w:szCs w:val="21"/>
              </w:rPr>
              <w:t>竣工日期</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r>
              <w:rPr>
                <w:rFonts w:hint="eastAsia" w:ascii="宋体" w:hAnsi="宋体" w:cs="宋体"/>
                <w:szCs w:val="21"/>
              </w:rPr>
              <w:t>承担的工作</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r>
              <w:rPr>
                <w:rFonts w:hint="eastAsia" w:ascii="宋体" w:hAnsi="宋体" w:cs="宋体"/>
                <w:szCs w:val="21"/>
              </w:rPr>
              <w:t>工程质量</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r>
              <w:rPr>
                <w:rFonts w:hint="eastAsia" w:ascii="宋体" w:hAnsi="宋体" w:cs="宋体"/>
                <w:szCs w:val="21"/>
              </w:rPr>
              <w:t>项目经理</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r>
              <w:rPr>
                <w:rFonts w:hint="eastAsia" w:ascii="宋体" w:hAnsi="宋体" w:cs="宋体"/>
                <w:szCs w:val="21"/>
              </w:rPr>
              <w:t>技术负责人</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r>
              <w:rPr>
                <w:rFonts w:hint="eastAsia" w:ascii="宋体" w:hAnsi="宋体" w:cs="宋体"/>
                <w:szCs w:val="21"/>
              </w:rPr>
              <w:t>总监理工程师及电话</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5" w:hRule="atLeast"/>
          <w:jc w:val="center"/>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r>
              <w:rPr>
                <w:rFonts w:hint="eastAsia" w:ascii="宋体" w:hAnsi="宋体" w:cs="宋体"/>
                <w:szCs w:val="21"/>
              </w:rPr>
              <w:t>项目描述</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252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rPr>
                <w:rFonts w:hint="eastAsia" w:ascii="宋体" w:hAnsi="宋体" w:cs="宋体"/>
                <w:szCs w:val="21"/>
              </w:rPr>
            </w:pPr>
            <w:r>
              <w:rPr>
                <w:rFonts w:hint="eastAsia" w:ascii="宋体" w:hAnsi="宋体" w:cs="宋体"/>
                <w:szCs w:val="21"/>
              </w:rPr>
              <w:t>备注</w:t>
            </w:r>
          </w:p>
        </w:tc>
        <w:tc>
          <w:tcPr>
            <w:tcW w:w="6582"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36" w:firstLineChars="200"/>
              <w:rPr>
                <w:rFonts w:hint="eastAsia" w:ascii="宋体" w:hAnsi="宋体" w:cs="宋体"/>
                <w:spacing w:val="4"/>
                <w:szCs w:val="21"/>
              </w:rPr>
            </w:pPr>
            <w:r>
              <w:rPr>
                <w:rFonts w:hint="eastAsia" w:ascii="宋体" w:hAnsi="宋体" w:cs="宋体"/>
                <w:spacing w:val="4"/>
                <w:szCs w:val="21"/>
              </w:rPr>
              <w:t xml:space="preserve"> </w:t>
            </w:r>
          </w:p>
          <w:p>
            <w:pPr>
              <w:spacing w:line="360" w:lineRule="auto"/>
              <w:ind w:firstLine="436" w:firstLineChars="200"/>
              <w:rPr>
                <w:rFonts w:hint="eastAsia" w:ascii="宋体" w:hAnsi="宋体" w:cs="宋体"/>
                <w:spacing w:val="4"/>
                <w:szCs w:val="21"/>
              </w:rPr>
            </w:pPr>
          </w:p>
          <w:p>
            <w:pPr>
              <w:spacing w:line="360" w:lineRule="auto"/>
              <w:rPr>
                <w:rFonts w:hint="eastAsia" w:ascii="宋体" w:hAnsi="宋体" w:cs="宋体"/>
                <w:spacing w:val="4"/>
                <w:szCs w:val="21"/>
              </w:rPr>
            </w:pPr>
          </w:p>
          <w:p>
            <w:pPr>
              <w:spacing w:line="360" w:lineRule="auto"/>
              <w:ind w:firstLine="436" w:firstLineChars="200"/>
              <w:rPr>
                <w:rFonts w:hint="eastAsia" w:ascii="宋体" w:hAnsi="宋体" w:cs="宋体"/>
                <w:spacing w:val="4"/>
                <w:szCs w:val="21"/>
              </w:rPr>
            </w:pPr>
          </w:p>
        </w:tc>
      </w:tr>
    </w:tbl>
    <w:p>
      <w:pPr>
        <w:pStyle w:val="6"/>
        <w:jc w:val="center"/>
        <w:rPr>
          <w:rFonts w:hint="eastAsia"/>
        </w:rPr>
      </w:pPr>
      <w:bookmarkStart w:id="487" w:name="_Toc24678"/>
      <w:bookmarkStart w:id="488" w:name="_Toc7013"/>
      <w:r>
        <w:rPr>
          <w:rFonts w:hint="eastAsia"/>
        </w:rPr>
        <w:br w:type="page"/>
      </w:r>
      <w:bookmarkStart w:id="489" w:name="_Toc8754"/>
      <w:r>
        <w:rPr>
          <w:rFonts w:hint="eastAsia"/>
        </w:rPr>
        <w:t>（三）正在施工的和新承接的项目情况表（如果有的话）</w:t>
      </w:r>
      <w:bookmarkEnd w:id="487"/>
      <w:bookmarkEnd w:id="488"/>
      <w:bookmarkEnd w:id="489"/>
    </w:p>
    <w:p>
      <w:pPr>
        <w:bidi w:val="0"/>
        <w:rPr>
          <w:rFonts w:hint="eastAsia"/>
        </w:rPr>
      </w:pPr>
    </w:p>
    <w:tbl>
      <w:tblPr>
        <w:tblStyle w:val="16"/>
        <w:tblW w:w="95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4"/>
        <w:gridCol w:w="5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3594" w:type="dxa"/>
            <w:noWrap w:val="0"/>
            <w:vAlign w:val="center"/>
          </w:tcPr>
          <w:p>
            <w:pPr>
              <w:spacing w:line="360" w:lineRule="auto"/>
              <w:rPr>
                <w:rFonts w:hint="eastAsia" w:ascii="宋体" w:hAnsi="宋体" w:cs="宋体"/>
                <w:szCs w:val="21"/>
              </w:rPr>
            </w:pPr>
            <w:r>
              <w:rPr>
                <w:rFonts w:hint="eastAsia" w:ascii="宋体" w:hAnsi="宋体" w:cs="宋体"/>
                <w:szCs w:val="21"/>
              </w:rPr>
              <w:t>项目名称</w:t>
            </w:r>
          </w:p>
        </w:tc>
        <w:tc>
          <w:tcPr>
            <w:tcW w:w="5935"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3594" w:type="dxa"/>
            <w:noWrap w:val="0"/>
            <w:vAlign w:val="center"/>
          </w:tcPr>
          <w:p>
            <w:pPr>
              <w:spacing w:line="360" w:lineRule="auto"/>
              <w:rPr>
                <w:rFonts w:hint="eastAsia" w:ascii="宋体" w:hAnsi="宋体" w:cs="宋体"/>
                <w:szCs w:val="21"/>
              </w:rPr>
            </w:pPr>
            <w:r>
              <w:rPr>
                <w:rFonts w:hint="eastAsia" w:ascii="宋体" w:hAnsi="宋体" w:cs="宋体"/>
                <w:szCs w:val="21"/>
              </w:rPr>
              <w:t>项目所在地</w:t>
            </w:r>
          </w:p>
        </w:tc>
        <w:tc>
          <w:tcPr>
            <w:tcW w:w="5935"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3594" w:type="dxa"/>
            <w:noWrap w:val="0"/>
            <w:vAlign w:val="center"/>
          </w:tcPr>
          <w:p>
            <w:pPr>
              <w:spacing w:line="360" w:lineRule="auto"/>
              <w:rPr>
                <w:rFonts w:hint="eastAsia" w:ascii="宋体" w:hAnsi="宋体" w:cs="宋体"/>
                <w:szCs w:val="21"/>
              </w:rPr>
            </w:pPr>
            <w:r>
              <w:rPr>
                <w:rFonts w:hint="eastAsia" w:ascii="宋体" w:hAnsi="宋体" w:cs="宋体"/>
                <w:szCs w:val="21"/>
              </w:rPr>
              <w:t>发包人名称</w:t>
            </w:r>
          </w:p>
        </w:tc>
        <w:tc>
          <w:tcPr>
            <w:tcW w:w="5935"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3594" w:type="dxa"/>
            <w:noWrap w:val="0"/>
            <w:vAlign w:val="center"/>
          </w:tcPr>
          <w:p>
            <w:pPr>
              <w:spacing w:line="360" w:lineRule="auto"/>
              <w:rPr>
                <w:rFonts w:hint="eastAsia" w:ascii="宋体" w:hAnsi="宋体" w:cs="宋体"/>
                <w:szCs w:val="21"/>
              </w:rPr>
            </w:pPr>
            <w:r>
              <w:rPr>
                <w:rFonts w:hint="eastAsia" w:ascii="宋体" w:hAnsi="宋体" w:cs="宋体"/>
                <w:szCs w:val="21"/>
              </w:rPr>
              <w:t>发包人地址</w:t>
            </w:r>
          </w:p>
        </w:tc>
        <w:tc>
          <w:tcPr>
            <w:tcW w:w="5935"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3594" w:type="dxa"/>
            <w:noWrap w:val="0"/>
            <w:vAlign w:val="center"/>
          </w:tcPr>
          <w:p>
            <w:pPr>
              <w:spacing w:line="360" w:lineRule="auto"/>
              <w:rPr>
                <w:rFonts w:hint="eastAsia" w:ascii="宋体" w:hAnsi="宋体" w:cs="宋体"/>
                <w:szCs w:val="21"/>
              </w:rPr>
            </w:pPr>
            <w:r>
              <w:rPr>
                <w:rFonts w:hint="eastAsia" w:ascii="宋体" w:hAnsi="宋体" w:cs="宋体"/>
                <w:szCs w:val="21"/>
              </w:rPr>
              <w:t>发包人电话</w:t>
            </w:r>
          </w:p>
        </w:tc>
        <w:tc>
          <w:tcPr>
            <w:tcW w:w="5935"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3594" w:type="dxa"/>
            <w:noWrap w:val="0"/>
            <w:vAlign w:val="center"/>
          </w:tcPr>
          <w:p>
            <w:pPr>
              <w:spacing w:line="360" w:lineRule="auto"/>
              <w:rPr>
                <w:rFonts w:hint="eastAsia" w:ascii="宋体" w:hAnsi="宋体" w:cs="宋体"/>
                <w:szCs w:val="21"/>
              </w:rPr>
            </w:pPr>
            <w:r>
              <w:rPr>
                <w:rFonts w:hint="eastAsia" w:ascii="宋体" w:hAnsi="宋体" w:cs="宋体"/>
                <w:szCs w:val="21"/>
              </w:rPr>
              <w:t>签约合同价</w:t>
            </w:r>
          </w:p>
        </w:tc>
        <w:tc>
          <w:tcPr>
            <w:tcW w:w="5935"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3594" w:type="dxa"/>
            <w:noWrap w:val="0"/>
            <w:vAlign w:val="center"/>
          </w:tcPr>
          <w:p>
            <w:pPr>
              <w:spacing w:line="360" w:lineRule="auto"/>
              <w:rPr>
                <w:rFonts w:hint="eastAsia" w:ascii="宋体" w:hAnsi="宋体" w:cs="宋体"/>
                <w:szCs w:val="21"/>
              </w:rPr>
            </w:pPr>
            <w:r>
              <w:rPr>
                <w:rFonts w:hint="eastAsia" w:ascii="宋体" w:hAnsi="宋体" w:cs="宋体"/>
                <w:szCs w:val="21"/>
              </w:rPr>
              <w:t>开工日期</w:t>
            </w:r>
          </w:p>
        </w:tc>
        <w:tc>
          <w:tcPr>
            <w:tcW w:w="5935"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3594" w:type="dxa"/>
            <w:noWrap w:val="0"/>
            <w:vAlign w:val="center"/>
          </w:tcPr>
          <w:p>
            <w:pPr>
              <w:spacing w:line="360" w:lineRule="auto"/>
              <w:rPr>
                <w:rFonts w:hint="eastAsia" w:ascii="宋体" w:hAnsi="宋体" w:cs="宋体"/>
                <w:szCs w:val="21"/>
              </w:rPr>
            </w:pPr>
            <w:r>
              <w:rPr>
                <w:rFonts w:hint="eastAsia" w:ascii="宋体" w:hAnsi="宋体" w:cs="宋体"/>
                <w:szCs w:val="21"/>
              </w:rPr>
              <w:t>计划竣工日期</w:t>
            </w:r>
          </w:p>
        </w:tc>
        <w:tc>
          <w:tcPr>
            <w:tcW w:w="5935"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3594" w:type="dxa"/>
            <w:noWrap w:val="0"/>
            <w:vAlign w:val="center"/>
          </w:tcPr>
          <w:p>
            <w:pPr>
              <w:spacing w:line="360" w:lineRule="auto"/>
              <w:rPr>
                <w:rFonts w:hint="eastAsia" w:ascii="宋体" w:hAnsi="宋体" w:cs="宋体"/>
                <w:szCs w:val="21"/>
              </w:rPr>
            </w:pPr>
            <w:r>
              <w:rPr>
                <w:rFonts w:hint="eastAsia" w:ascii="宋体" w:hAnsi="宋体" w:cs="宋体"/>
                <w:szCs w:val="21"/>
              </w:rPr>
              <w:t>承担的工作</w:t>
            </w:r>
          </w:p>
        </w:tc>
        <w:tc>
          <w:tcPr>
            <w:tcW w:w="5935"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3594" w:type="dxa"/>
            <w:noWrap w:val="0"/>
            <w:vAlign w:val="center"/>
          </w:tcPr>
          <w:p>
            <w:pPr>
              <w:spacing w:line="360" w:lineRule="auto"/>
              <w:rPr>
                <w:rFonts w:hint="eastAsia" w:ascii="宋体" w:hAnsi="宋体" w:cs="宋体"/>
                <w:szCs w:val="21"/>
              </w:rPr>
            </w:pPr>
            <w:r>
              <w:rPr>
                <w:rFonts w:hint="eastAsia" w:ascii="宋体" w:hAnsi="宋体" w:cs="宋体"/>
                <w:szCs w:val="21"/>
              </w:rPr>
              <w:t>工程质量</w:t>
            </w:r>
          </w:p>
        </w:tc>
        <w:tc>
          <w:tcPr>
            <w:tcW w:w="5935"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3594" w:type="dxa"/>
            <w:noWrap w:val="0"/>
            <w:vAlign w:val="center"/>
          </w:tcPr>
          <w:p>
            <w:pPr>
              <w:spacing w:line="360" w:lineRule="auto"/>
              <w:rPr>
                <w:rFonts w:hint="eastAsia" w:ascii="宋体" w:hAnsi="宋体" w:cs="宋体"/>
                <w:szCs w:val="21"/>
              </w:rPr>
            </w:pPr>
            <w:r>
              <w:rPr>
                <w:rFonts w:hint="eastAsia" w:ascii="宋体" w:hAnsi="宋体" w:cs="宋体"/>
                <w:szCs w:val="21"/>
              </w:rPr>
              <w:t>项目经理</w:t>
            </w:r>
          </w:p>
        </w:tc>
        <w:tc>
          <w:tcPr>
            <w:tcW w:w="5935"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3594" w:type="dxa"/>
            <w:noWrap w:val="0"/>
            <w:vAlign w:val="center"/>
          </w:tcPr>
          <w:p>
            <w:pPr>
              <w:spacing w:line="360" w:lineRule="auto"/>
              <w:rPr>
                <w:rFonts w:hint="eastAsia" w:ascii="宋体" w:hAnsi="宋体" w:cs="宋体"/>
                <w:szCs w:val="21"/>
              </w:rPr>
            </w:pPr>
            <w:r>
              <w:rPr>
                <w:rFonts w:hint="eastAsia" w:ascii="宋体" w:hAnsi="宋体" w:cs="宋体"/>
                <w:szCs w:val="21"/>
              </w:rPr>
              <w:t>技术负责人</w:t>
            </w:r>
          </w:p>
        </w:tc>
        <w:tc>
          <w:tcPr>
            <w:tcW w:w="5935"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3594" w:type="dxa"/>
            <w:noWrap w:val="0"/>
            <w:vAlign w:val="center"/>
          </w:tcPr>
          <w:p>
            <w:pPr>
              <w:spacing w:line="360" w:lineRule="auto"/>
              <w:rPr>
                <w:rFonts w:hint="eastAsia" w:ascii="宋体" w:hAnsi="宋体" w:cs="宋体"/>
                <w:szCs w:val="21"/>
              </w:rPr>
            </w:pPr>
            <w:r>
              <w:rPr>
                <w:rFonts w:hint="eastAsia" w:ascii="宋体" w:hAnsi="宋体" w:cs="宋体"/>
                <w:szCs w:val="21"/>
              </w:rPr>
              <w:t>总监理工程师及电话</w:t>
            </w:r>
          </w:p>
        </w:tc>
        <w:tc>
          <w:tcPr>
            <w:tcW w:w="5935"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trPr>
        <w:tc>
          <w:tcPr>
            <w:tcW w:w="3594" w:type="dxa"/>
            <w:noWrap w:val="0"/>
            <w:vAlign w:val="center"/>
          </w:tcPr>
          <w:p>
            <w:pPr>
              <w:spacing w:line="360" w:lineRule="auto"/>
              <w:rPr>
                <w:rFonts w:hint="eastAsia" w:ascii="宋体" w:hAnsi="宋体" w:cs="宋体"/>
                <w:szCs w:val="21"/>
              </w:rPr>
            </w:pPr>
            <w:r>
              <w:rPr>
                <w:rFonts w:hint="eastAsia" w:ascii="宋体" w:hAnsi="宋体" w:cs="宋体"/>
                <w:szCs w:val="21"/>
              </w:rPr>
              <w:t>项目描述</w:t>
            </w:r>
          </w:p>
        </w:tc>
        <w:tc>
          <w:tcPr>
            <w:tcW w:w="5935" w:type="dxa"/>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3594" w:type="dxa"/>
            <w:noWrap w:val="0"/>
            <w:vAlign w:val="center"/>
          </w:tcPr>
          <w:p>
            <w:pPr>
              <w:spacing w:line="360" w:lineRule="auto"/>
              <w:rPr>
                <w:rFonts w:hint="eastAsia" w:ascii="宋体" w:hAnsi="宋体" w:cs="宋体"/>
                <w:szCs w:val="21"/>
              </w:rPr>
            </w:pPr>
            <w:r>
              <w:rPr>
                <w:rFonts w:hint="eastAsia" w:ascii="宋体" w:hAnsi="宋体" w:cs="宋体"/>
                <w:szCs w:val="21"/>
              </w:rPr>
              <w:t>备注</w:t>
            </w:r>
          </w:p>
        </w:tc>
        <w:tc>
          <w:tcPr>
            <w:tcW w:w="5935" w:type="dxa"/>
            <w:noWrap w:val="0"/>
            <w:vAlign w:val="top"/>
          </w:tcPr>
          <w:p>
            <w:pPr>
              <w:spacing w:line="360" w:lineRule="auto"/>
              <w:rPr>
                <w:rFonts w:hint="eastAsia" w:ascii="宋体" w:hAnsi="宋体" w:cs="宋体"/>
                <w:szCs w:val="21"/>
              </w:rPr>
            </w:pPr>
            <w:r>
              <w:rPr>
                <w:rFonts w:hint="eastAsia" w:ascii="宋体" w:hAnsi="宋体" w:cs="宋体"/>
                <w:spacing w:val="4"/>
                <w:szCs w:val="21"/>
              </w:rPr>
              <w:t xml:space="preserve"> </w:t>
            </w:r>
          </w:p>
        </w:tc>
      </w:tr>
    </w:tbl>
    <w:p>
      <w:pPr>
        <w:pStyle w:val="6"/>
        <w:jc w:val="center"/>
        <w:rPr>
          <w:rFonts w:hint="eastAsia"/>
        </w:rPr>
      </w:pPr>
      <w:bookmarkStart w:id="490" w:name="_Toc1864"/>
      <w:bookmarkStart w:id="491" w:name="_Toc22772"/>
      <w:r>
        <w:rPr>
          <w:rFonts w:hint="eastAsia"/>
        </w:rPr>
        <w:br w:type="page"/>
      </w:r>
      <w:bookmarkStart w:id="492" w:name="_Toc1675"/>
      <w:r>
        <w:rPr>
          <w:rFonts w:hint="eastAsia"/>
        </w:rPr>
        <w:t>（四）近年发生的诉讼及仲裁情况</w:t>
      </w:r>
      <w:bookmarkEnd w:id="490"/>
      <w:bookmarkEnd w:id="491"/>
      <w:bookmarkEnd w:id="492"/>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rPr>
          <w:rFonts w:hint="eastAsia"/>
        </w:rPr>
      </w:pPr>
    </w:p>
    <w:p>
      <w:pPr>
        <w:rPr>
          <w:rFonts w:hint="eastAsia"/>
        </w:rPr>
      </w:pPr>
    </w:p>
    <w:p>
      <w:pPr>
        <w:rPr>
          <w:rFonts w:hint="eastAsia"/>
        </w:rPr>
      </w:pPr>
    </w:p>
    <w:p>
      <w:pPr>
        <w:rPr>
          <w:rFonts w:hint="eastAsia"/>
        </w:rPr>
      </w:pPr>
    </w:p>
    <w:p>
      <w:pPr>
        <w:bidi w:val="0"/>
        <w:rPr>
          <w:rFonts w:hint="eastAsia"/>
          <w:lang w:eastAsia="zh-CN"/>
        </w:rPr>
      </w:pPr>
    </w:p>
    <w:p>
      <w:pPr>
        <w:rPr>
          <w:rFonts w:hint="eastAsia"/>
        </w:rPr>
      </w:pPr>
    </w:p>
    <w:p>
      <w:pPr>
        <w:rPr>
          <w:rFonts w:hint="eastAsia"/>
        </w:rPr>
      </w:pPr>
    </w:p>
    <w:p>
      <w:pPr>
        <w:pStyle w:val="5"/>
        <w:numPr>
          <w:ilvl w:val="0"/>
          <w:numId w:val="0"/>
        </w:numPr>
        <w:jc w:val="center"/>
        <w:rPr>
          <w:rFonts w:hint="eastAsia" w:ascii="宋体" w:hAnsi="宋体" w:cs="宋体"/>
        </w:rPr>
      </w:pPr>
      <w:bookmarkStart w:id="493" w:name="_Toc10239"/>
      <w:bookmarkStart w:id="494" w:name="_Toc19062"/>
      <w:r>
        <w:rPr>
          <w:rFonts w:hint="eastAsia" w:ascii="宋体" w:hAnsi="宋体" w:cs="宋体"/>
        </w:rPr>
        <w:br w:type="page"/>
      </w:r>
      <w:bookmarkStart w:id="495" w:name="_Toc13989"/>
      <w:r>
        <w:rPr>
          <w:rFonts w:hint="eastAsia" w:ascii="宋体" w:hAnsi="宋体" w:cs="宋体"/>
        </w:rPr>
        <w:t>十</w:t>
      </w:r>
      <w:r>
        <w:rPr>
          <w:rFonts w:hint="eastAsia" w:ascii="宋体" w:hAnsi="宋体" w:cs="宋体"/>
          <w:lang w:val="en-US" w:eastAsia="zh-CN"/>
        </w:rPr>
        <w:t>一</w:t>
      </w:r>
      <w:r>
        <w:rPr>
          <w:rFonts w:hint="eastAsia" w:ascii="宋体" w:hAnsi="宋体" w:cs="宋体"/>
        </w:rPr>
        <w:t>、其他材料</w:t>
      </w:r>
      <w:bookmarkEnd w:id="493"/>
      <w:bookmarkEnd w:id="494"/>
      <w:bookmarkEnd w:id="495"/>
    </w:p>
    <w:p>
      <w:pPr>
        <w:jc w:val="center"/>
        <w:rPr>
          <w:rFonts w:hint="eastAsia" w:ascii="宋体" w:hAnsi="宋体" w:cs="宋体"/>
        </w:rPr>
      </w:pPr>
    </w:p>
    <w:p>
      <w:pPr>
        <w:jc w:val="center"/>
        <w:rPr>
          <w:rFonts w:hint="eastAsia" w:ascii="宋体" w:hAnsi="宋体" w:cs="宋体"/>
        </w:rPr>
      </w:pPr>
      <w:r>
        <w:rPr>
          <w:rFonts w:hint="eastAsia" w:ascii="宋体" w:hAnsi="宋体" w:cs="宋体"/>
        </w:rPr>
        <w:t>（投标人认为可附的其他材料）</w:t>
      </w: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sz w:val="24"/>
        </w:rPr>
      </w:pPr>
    </w:p>
    <w:p/>
    <w:p/>
    <w:sectPr>
      <w:pgSz w:w="11906" w:h="16838"/>
      <w:pgMar w:top="1417" w:right="1134" w:bottom="907" w:left="1134" w:header="964"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thinThickSmallGap" w:color="622423" w:sz="24" w:space="0"/>
      </w:pBdr>
      <w:tabs>
        <w:tab w:val="clear" w:pos="4153"/>
        <w:tab w:val="clear" w:pos="8306"/>
      </w:tabs>
      <w:rPr>
        <w:rFonts w:hint="eastAsia" w:ascii="仿宋_GB2312" w:hAnsi="仿宋_GB2312" w:eastAsia="仿宋_GB2312"/>
        <w:sz w:val="21"/>
        <w:szCs w:val="21"/>
        <w:u w:val="double"/>
      </w:rPr>
    </w:pPr>
    <w:r>
      <mc:AlternateContent>
        <mc:Choice Requires="wps">
          <w:drawing>
            <wp:anchor distT="0" distB="0" distL="114300" distR="114300" simplePos="0" relativeHeight="251658240" behindDoc="0" locked="0" layoutInCell="1" allowOverlap="1">
              <wp:simplePos x="0" y="0"/>
              <wp:positionH relativeFrom="margin">
                <wp:posOffset>3031490</wp:posOffset>
              </wp:positionH>
              <wp:positionV relativeFrom="paragraph">
                <wp:posOffset>0</wp:posOffset>
              </wp:positionV>
              <wp:extent cx="67310" cy="1530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238.7pt;margin-top:0pt;height:12.05pt;width:5.3pt;mso-position-horizontal-relative:margin;mso-wrap-style:none;z-index:251658240;mso-width-relative:page;mso-height-relative:page;" filled="f" stroked="f" coordsize="21600,21600" o:gfxdata="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TUYfU&#10;AAAABwEAAA8AAAAAAAAAAQAgAAAAIgAAAGRycy9kb3ducmV2LnhtbFBLAQIUABQAAAAIAIdO4kCJ&#10;/29TsgEAAEgDAAAOAAAAAAAAAAEAIAAAACMBAABkcnMvZTJvRG9jLnhtbFBLBQYAAAAABgAGAFkB&#10;AABHBQ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rPr>
      <w:t>河南国茗工程咨询有限公司</w:t>
    </w:r>
    <w:r>
      <w:rPr>
        <w:rFonts w:hint="eastAsia" w:ascii="仿宋_GB2312" w:hAnsi="仿宋_GB2312" w:eastAsia="仿宋_GB2312"/>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Bdr>
        <w:top w:val="thinThickSmallGap" w:color="622423" w:sz="24" w:space="0"/>
      </w:pBdr>
      <w:tabs>
        <w:tab w:val="clear" w:pos="4153"/>
        <w:tab w:val="clear" w:pos="8306"/>
      </w:tabs>
      <w:rPr>
        <w:rFonts w:hint="eastAsia"/>
        <w:sz w:val="21"/>
        <w:szCs w:val="21"/>
        <w:u w:val="double"/>
      </w:rPr>
    </w:pPr>
    <w:r>
      <mc:AlternateContent>
        <mc:Choice Requires="wps">
          <w:drawing>
            <wp:anchor distT="0" distB="0" distL="114300" distR="114300" simplePos="0" relativeHeight="251659264" behindDoc="0" locked="0" layoutInCell="1" allowOverlap="1">
              <wp:simplePos x="0" y="0"/>
              <wp:positionH relativeFrom="margin">
                <wp:posOffset>3031490</wp:posOffset>
              </wp:positionH>
              <wp:positionV relativeFrom="paragraph">
                <wp:posOffset>0</wp:posOffset>
              </wp:positionV>
              <wp:extent cx="67310" cy="1530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238.7pt;margin-top:0pt;height:12.05pt;width:5.3pt;mso-position-horizontal-relative:margin;mso-wrap-style:none;z-index:251659264;mso-width-relative:page;mso-height-relative:page;" filled="f" stroked="f" coordsize="21600,21600" o:gfxdata="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TUYfU&#10;AAAABwEAAA8AAAAAAAAAAQAgAAAAIgAAAGRycy9kb3ducmV2LnhtbFBLAQIUABQAAAAIAIdO4kAJ&#10;CeacsgEAAEgDAAAOAAAAAAAAAAEAIAAAACMBAABkcnMvZTJvRG9jLnhtbFBLBQYAAAAABgAGAFkB&#10;AABHBQ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rPr>
      <w:t>河南国茗工程咨询有限公司</w:t>
    </w:r>
    <w:r>
      <w:rPr>
        <w:rFonts w:hint="eastAsia" w:ascii="仿宋_GB2312" w:hAnsi="仿宋_GB2312" w:eastAsia="仿宋_GB2312"/>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p>
    <w:pPr>
      <w:pStyle w:val="11"/>
      <w:pBdr>
        <w:top w:val="thinThickSmallGap" w:color="622423" w:sz="24" w:space="0"/>
      </w:pBdr>
      <w:tabs>
        <w:tab w:val="clear" w:pos="4153"/>
        <w:tab w:val="clear" w:pos="8306"/>
      </w:tabs>
      <w:rPr>
        <w:rFonts w:hint="eastAsia"/>
        <w:sz w:val="21"/>
        <w:szCs w:val="21"/>
        <w:u w:val="double"/>
      </w:rPr>
    </w:pPr>
    <w:r>
      <mc:AlternateContent>
        <mc:Choice Requires="wps">
          <w:drawing>
            <wp:anchor distT="0" distB="0" distL="114300" distR="114300" simplePos="0" relativeHeight="251660288" behindDoc="0" locked="0" layoutInCell="1" allowOverlap="1">
              <wp:simplePos x="0" y="0"/>
              <wp:positionH relativeFrom="margin">
                <wp:posOffset>3031490</wp:posOffset>
              </wp:positionH>
              <wp:positionV relativeFrom="paragraph">
                <wp:posOffset>0</wp:posOffset>
              </wp:positionV>
              <wp:extent cx="67310" cy="153035"/>
              <wp:effectExtent l="0" t="0" r="0" b="0"/>
              <wp:wrapNone/>
              <wp:docPr id="5" name="文本框 5"/>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238.7pt;margin-top:0pt;height:12.05pt;width:5.3pt;mso-position-horizontal-relative:margin;mso-wrap-style:none;z-index:251660288;mso-width-relative:page;mso-height-relative:page;" filled="f" stroked="f" coordsize="21600,21600" o:gfxdata="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TUYfU&#10;AAAABwEAAA8AAAAAAAAAAQAgAAAAIgAAAGRycy9kb3ducmV2LnhtbFBLAQIUABQAAAAIAIdO4kDK&#10;NEFQsgEAAEgDAAAOAAAAAAAAAAEAIAAAACMBAABkcnMvZTJvRG9jLnhtbFBLBQYAAAAABgAGAFkB&#10;AABHBQ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rPr>
      <w:t>河南国茗工程咨询有限公司</w:t>
    </w:r>
    <w:r>
      <w:rPr>
        <w:rFonts w:hint="eastAsia" w:ascii="仿宋_GB2312" w:hAnsi="仿宋_GB2312" w:eastAsia="仿宋_GB2312"/>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thickThinSmallGap" w:color="622423" w:sz="24" w:space="1"/>
      </w:pBdr>
      <w:tabs>
        <w:tab w:val="clear" w:pos="4153"/>
        <w:tab w:val="clear" w:pos="8306"/>
      </w:tabs>
      <w:jc w:val="left"/>
      <w:rPr>
        <w:rFonts w:ascii="Cambria" w:hAnsi="Cambria"/>
        <w:sz w:val="21"/>
        <w:szCs w:val="21"/>
      </w:rPr>
    </w:pPr>
    <w:r>
      <w:rPr>
        <w:rFonts w:hint="eastAsia"/>
        <w:lang w:eastAsia="zh-CN"/>
      </w:rPr>
      <w:t>张店乡</w:t>
    </w:r>
    <w:r>
      <w:rPr>
        <w:rFonts w:hint="eastAsia"/>
        <w:lang w:val="en-US" w:eastAsia="zh-CN"/>
      </w:rPr>
      <w:t>2019年第四批统筹整合资金基础设施建设项目（产业类）</w:t>
    </w:r>
    <w:r>
      <w:rPr>
        <w:rFonts w:hint="eastAsia" w:ascii="仿宋_GB2312" w:hAnsi="仿宋_GB2312" w:eastAsia="仿宋_GB2312"/>
        <w:sz w:val="21"/>
        <w:szCs w:val="21"/>
      </w:rPr>
      <w:t xml:space="preserve">      </w:t>
    </w:r>
    <w:r>
      <w:rPr>
        <w:rFonts w:hint="eastAsia" w:ascii="仿宋_GB2312" w:hAnsi="仿宋_GB2312" w:eastAsia="仿宋_GB2312"/>
        <w:sz w:val="21"/>
        <w:szCs w:val="21"/>
        <w:lang w:val="en-US" w:eastAsia="zh-CN"/>
      </w:rPr>
      <w:t xml:space="preserve">      </w:t>
    </w:r>
    <w:r>
      <w:rPr>
        <w:rFonts w:hint="eastAsia" w:ascii="仿宋_GB2312" w:hAnsi="仿宋_GB2312" w:eastAsia="仿宋_GB2312"/>
        <w:sz w:val="21"/>
        <w:szCs w:val="21"/>
      </w:rPr>
      <w:t xml:space="preserve">   </w:t>
    </w:r>
    <w:r>
      <w:rPr>
        <w:rFonts w:hint="eastAsia" w:ascii="仿宋_GB2312" w:hAnsi="仿宋_GB2312" w:eastAsia="仿宋_GB2312"/>
        <w:sz w:val="21"/>
        <w:szCs w:val="21"/>
        <w:lang w:val="en-US" w:eastAsia="zh-CN"/>
      </w:rPr>
      <w:t xml:space="preserve">          </w:t>
    </w:r>
    <w:r>
      <w:rPr>
        <w:rFonts w:hint="eastAsia" w:ascii="仿宋_GB2312" w:hAnsi="仿宋_GB2312" w:eastAsia="仿宋_GB2312"/>
        <w:sz w:val="21"/>
        <w:szCs w:val="21"/>
      </w:rPr>
      <w:t xml:space="preserve">    </w:t>
    </w:r>
    <w:r>
      <w:rPr>
        <w:rFonts w:hint="eastAsia" w:ascii="仿宋_GB2312" w:hAnsi="仿宋_GB2312" w:eastAsia="仿宋_GB2312"/>
        <w:sz w:val="21"/>
        <w:szCs w:val="21"/>
        <w:lang w:eastAsia="zh-CN"/>
      </w:rPr>
      <w:t>施工</w:t>
    </w:r>
    <w:r>
      <w:rPr>
        <w:rFonts w:hint="eastAsia" w:ascii="仿宋_GB2312" w:hAnsi="仿宋_GB2312" w:eastAsia="仿宋_GB2312"/>
        <w:sz w:val="21"/>
        <w:szCs w:val="21"/>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upperLetter"/>
      <w:pStyle w:val="5"/>
      <w:lvlText w:val="%1、"/>
      <w:lvlJc w:val="left"/>
      <w:pPr>
        <w:tabs>
          <w:tab w:val="left" w:pos="547"/>
        </w:tabs>
        <w:ind w:left="547" w:hanging="405"/>
      </w:pPr>
      <w:rPr>
        <w:sz w:val="24"/>
      </w:rPr>
    </w:lvl>
    <w:lvl w:ilvl="1" w:tentative="0">
      <w:start w:val="1"/>
      <w:numFmt w:val="decimal"/>
      <w:lvlText w:val="%2."/>
      <w:lvlJc w:val="left"/>
      <w:pPr>
        <w:tabs>
          <w:tab w:val="left" w:pos="1582"/>
        </w:tabs>
        <w:ind w:left="1582" w:hanging="360"/>
      </w:pPr>
    </w:lvl>
    <w:lvl w:ilvl="2" w:tentative="0">
      <w:start w:val="1"/>
      <w:numFmt w:val="decimal"/>
      <w:lvlText w:val="%3."/>
      <w:lvlJc w:val="left"/>
      <w:pPr>
        <w:tabs>
          <w:tab w:val="left" w:pos="2302"/>
        </w:tabs>
        <w:ind w:left="2302" w:hanging="360"/>
      </w:pPr>
    </w:lvl>
    <w:lvl w:ilvl="3" w:tentative="0">
      <w:start w:val="1"/>
      <w:numFmt w:val="decimal"/>
      <w:lvlText w:val="%4."/>
      <w:lvlJc w:val="left"/>
      <w:pPr>
        <w:tabs>
          <w:tab w:val="left" w:pos="3022"/>
        </w:tabs>
        <w:ind w:left="3022" w:hanging="360"/>
      </w:pPr>
    </w:lvl>
    <w:lvl w:ilvl="4" w:tentative="0">
      <w:start w:val="1"/>
      <w:numFmt w:val="decimal"/>
      <w:lvlText w:val="%5."/>
      <w:lvlJc w:val="left"/>
      <w:pPr>
        <w:tabs>
          <w:tab w:val="left" w:pos="3742"/>
        </w:tabs>
        <w:ind w:left="3742" w:hanging="360"/>
      </w:pPr>
    </w:lvl>
    <w:lvl w:ilvl="5" w:tentative="0">
      <w:start w:val="1"/>
      <w:numFmt w:val="decimal"/>
      <w:lvlText w:val="%6."/>
      <w:lvlJc w:val="left"/>
      <w:pPr>
        <w:tabs>
          <w:tab w:val="left" w:pos="4462"/>
        </w:tabs>
        <w:ind w:left="4462" w:hanging="360"/>
      </w:pPr>
    </w:lvl>
    <w:lvl w:ilvl="6" w:tentative="0">
      <w:start w:val="1"/>
      <w:numFmt w:val="decimal"/>
      <w:lvlText w:val="%7."/>
      <w:lvlJc w:val="left"/>
      <w:pPr>
        <w:tabs>
          <w:tab w:val="left" w:pos="5182"/>
        </w:tabs>
        <w:ind w:left="5182" w:hanging="360"/>
      </w:pPr>
    </w:lvl>
    <w:lvl w:ilvl="7" w:tentative="0">
      <w:start w:val="1"/>
      <w:numFmt w:val="decimal"/>
      <w:lvlText w:val="%8."/>
      <w:lvlJc w:val="left"/>
      <w:pPr>
        <w:tabs>
          <w:tab w:val="left" w:pos="5902"/>
        </w:tabs>
        <w:ind w:left="5902" w:hanging="360"/>
      </w:pPr>
    </w:lvl>
    <w:lvl w:ilvl="8" w:tentative="0">
      <w:start w:val="1"/>
      <w:numFmt w:val="decimal"/>
      <w:lvlText w:val="%9."/>
      <w:lvlJc w:val="left"/>
      <w:pPr>
        <w:tabs>
          <w:tab w:val="left" w:pos="6622"/>
        </w:tabs>
        <w:ind w:left="6622" w:hanging="360"/>
      </w:pPr>
    </w:lvl>
  </w:abstractNum>
  <w:abstractNum w:abstractNumId="1">
    <w:nsid w:val="00000002"/>
    <w:multiLevelType w:val="singleLevel"/>
    <w:tmpl w:val="00000002"/>
    <w:lvl w:ilvl="0" w:tentative="0">
      <w:start w:val="2"/>
      <w:numFmt w:val="decimal"/>
      <w:suff w:val="nothing"/>
      <w:lvlText w:val="(%1）"/>
      <w:lvlJc w:val="left"/>
    </w:lvl>
  </w:abstractNum>
  <w:abstractNum w:abstractNumId="2">
    <w:nsid w:val="57CFBF85"/>
    <w:multiLevelType w:val="singleLevel"/>
    <w:tmpl w:val="57CFBF85"/>
    <w:lvl w:ilvl="0" w:tentative="0">
      <w:start w:val="1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003CDA"/>
    <w:rsid w:val="04CE45CE"/>
    <w:rsid w:val="07CB47F8"/>
    <w:rsid w:val="07EC63D5"/>
    <w:rsid w:val="0958483C"/>
    <w:rsid w:val="12551802"/>
    <w:rsid w:val="1A647974"/>
    <w:rsid w:val="1C7E14E0"/>
    <w:rsid w:val="29E40745"/>
    <w:rsid w:val="2A916F65"/>
    <w:rsid w:val="2B696AAA"/>
    <w:rsid w:val="2CAD07CA"/>
    <w:rsid w:val="33E060B8"/>
    <w:rsid w:val="37AF1BB3"/>
    <w:rsid w:val="394B4502"/>
    <w:rsid w:val="3B333E28"/>
    <w:rsid w:val="3D0A4AAA"/>
    <w:rsid w:val="3EC719BD"/>
    <w:rsid w:val="40C04927"/>
    <w:rsid w:val="430911A2"/>
    <w:rsid w:val="4387433C"/>
    <w:rsid w:val="45003CDA"/>
    <w:rsid w:val="46A42CD0"/>
    <w:rsid w:val="47265482"/>
    <w:rsid w:val="4B72599B"/>
    <w:rsid w:val="4BDC3238"/>
    <w:rsid w:val="4C325671"/>
    <w:rsid w:val="4E254E70"/>
    <w:rsid w:val="52AA4182"/>
    <w:rsid w:val="580A6282"/>
    <w:rsid w:val="5E070D18"/>
    <w:rsid w:val="63FB778E"/>
    <w:rsid w:val="6678162F"/>
    <w:rsid w:val="69084C3E"/>
    <w:rsid w:val="6D655807"/>
    <w:rsid w:val="6F286D85"/>
    <w:rsid w:val="76C47269"/>
    <w:rsid w:val="79262399"/>
    <w:rsid w:val="79531364"/>
    <w:rsid w:val="7ED33656"/>
    <w:rsid w:val="7F245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22"/>
    <w:qFormat/>
    <w:uiPriority w:val="0"/>
    <w:pPr>
      <w:keepNext/>
      <w:numPr>
        <w:ilvl w:val="0"/>
        <w:numId w:val="1"/>
      </w:numPr>
      <w:adjustRightInd w:val="0"/>
      <w:snapToGrid w:val="0"/>
      <w:spacing w:line="312" w:lineRule="auto"/>
      <w:ind w:right="163"/>
      <w:outlineLvl w:val="1"/>
    </w:pPr>
    <w:rPr>
      <w:b/>
      <w:bCs/>
      <w:kern w:val="0"/>
      <w:sz w:val="32"/>
      <w:szCs w:val="28"/>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character" w:default="1" w:styleId="1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tabs>
        <w:tab w:val="left" w:pos="8280"/>
      </w:tabs>
      <w:ind w:firstLine="420" w:firstLineChars="100"/>
    </w:pPr>
  </w:style>
  <w:style w:type="paragraph" w:styleId="3">
    <w:name w:val="Body Text"/>
    <w:basedOn w:val="1"/>
    <w:qFormat/>
    <w:uiPriority w:val="0"/>
    <w:pPr>
      <w:tabs>
        <w:tab w:val="left" w:pos="8280"/>
      </w:tabs>
      <w:spacing w:line="340" w:lineRule="exact"/>
      <w:ind w:right="25" w:rightChars="12"/>
    </w:pPr>
    <w:rPr>
      <w:sz w:val="24"/>
      <w:szCs w:val="24"/>
    </w:rPr>
  </w:style>
  <w:style w:type="paragraph" w:styleId="8">
    <w:name w:val="Normal Indent"/>
    <w:basedOn w:val="1"/>
    <w:qFormat/>
    <w:uiPriority w:val="0"/>
    <w:pPr>
      <w:ind w:firstLine="420" w:firstLineChars="200"/>
    </w:pPr>
    <w:rPr>
      <w:szCs w:val="21"/>
    </w:rPr>
  </w:style>
  <w:style w:type="paragraph" w:styleId="9">
    <w:name w:val="annotation text"/>
    <w:basedOn w:val="1"/>
    <w:qFormat/>
    <w:uiPriority w:val="0"/>
    <w:pPr>
      <w:jc w:val="left"/>
    </w:pPr>
  </w:style>
  <w:style w:type="paragraph" w:styleId="10">
    <w:name w:val="toc 3"/>
    <w:basedOn w:val="1"/>
    <w:next w:val="1"/>
    <w:qFormat/>
    <w:uiPriority w:val="39"/>
    <w:pPr>
      <w:ind w:left="840" w:leftChars="400"/>
    </w:pPr>
    <w:rPr>
      <w:rFonts w:ascii="Times New Roman" w:hAnsi="Times New Roman"/>
      <w:szCs w:val="24"/>
    </w:rPr>
  </w:style>
  <w:style w:type="paragraph" w:styleId="11">
    <w:name w:val="footer"/>
    <w:basedOn w:val="1"/>
    <w:unhideWhenUsed/>
    <w:qFormat/>
    <w:uiPriority w:val="99"/>
    <w:pPr>
      <w:tabs>
        <w:tab w:val="center" w:pos="4153"/>
        <w:tab w:val="right" w:pos="8306"/>
      </w:tabs>
      <w:snapToGrid w:val="0"/>
      <w:jc w:val="left"/>
    </w:pPr>
    <w:rPr>
      <w:kern w:val="0"/>
      <w:sz w:val="18"/>
      <w:szCs w:val="18"/>
    </w:rPr>
  </w:style>
  <w:style w:type="paragraph" w:styleId="12">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qFormat/>
    <w:uiPriority w:val="39"/>
    <w:rPr>
      <w:rFonts w:ascii="Times New Roman" w:hAnsi="Times New Roman"/>
      <w:szCs w:val="24"/>
    </w:rPr>
  </w:style>
  <w:style w:type="paragraph" w:styleId="14">
    <w:name w:val="toc 2"/>
    <w:basedOn w:val="1"/>
    <w:next w:val="1"/>
    <w:qFormat/>
    <w:uiPriority w:val="39"/>
    <w:pPr>
      <w:ind w:left="420" w:leftChars="200"/>
    </w:pPr>
    <w:rPr>
      <w:rFonts w:ascii="Times New Roman" w:hAnsi="Times New Roman"/>
      <w:szCs w:val="24"/>
    </w:rPr>
  </w:style>
  <w:style w:type="paragraph" w:styleId="15">
    <w:name w:val="Normal (Web)"/>
    <w:basedOn w:val="1"/>
    <w:qFormat/>
    <w:uiPriority w:val="0"/>
    <w:pPr>
      <w:spacing w:before="100" w:beforeAutospacing="1" w:after="100" w:afterAutospacing="1"/>
      <w:jc w:val="left"/>
    </w:pPr>
    <w:rPr>
      <w:rFonts w:ascii="Times New Roman" w:hAnsi="Times New Roman"/>
      <w:kern w:val="0"/>
      <w:sz w:val="24"/>
      <w:szCs w:val="20"/>
    </w:rPr>
  </w:style>
  <w:style w:type="paragraph" w:customStyle="1" w:styleId="18">
    <w:name w:val="列出段落"/>
    <w:basedOn w:val="1"/>
    <w:qFormat/>
    <w:uiPriority w:val="34"/>
    <w:pPr>
      <w:ind w:firstLine="420" w:firstLineChars="200"/>
    </w:pPr>
  </w:style>
  <w:style w:type="paragraph" w:customStyle="1" w:styleId="19">
    <w:name w:val="样式 标题 2 + Times New Roman 四号 非加粗 段前: 5 磅 段后: 0 磅 行距: 固定值 20..."/>
    <w:basedOn w:val="5"/>
    <w:qFormat/>
    <w:uiPriority w:val="0"/>
    <w:pPr>
      <w:spacing w:before="100" w:line="400" w:lineRule="exact"/>
    </w:pPr>
    <w:rPr>
      <w:rFonts w:cs="宋体"/>
      <w:b w:val="0"/>
      <w:bCs w:val="0"/>
      <w:sz w:val="28"/>
      <w:szCs w:val="20"/>
    </w:rPr>
  </w:style>
  <w:style w:type="paragraph" w:customStyle="1" w:styleId="20">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2">
    <w:name w:val="标题 2 Char"/>
    <w:link w:val="5"/>
    <w:qFormat/>
    <w:uiPriority w:val="0"/>
    <w:rPr>
      <w:b/>
      <w:bCs/>
      <w:kern w:val="0"/>
      <w:sz w:val="32"/>
      <w:szCs w:val="28"/>
    </w:rPr>
  </w:style>
  <w:style w:type="paragraph" w:customStyle="1" w:styleId="23">
    <w:name w:val="Blockquote"/>
    <w:basedOn w:val="1"/>
    <w:qFormat/>
    <w:uiPriority w:val="0"/>
    <w:pPr>
      <w:ind w:left="360" w:right="360"/>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2019-06-17T11:58:00Z</dcterms:created>
  <dc:creator>Administrator</dc:creator>
  <cp:lastModifiedBy>板砖</cp:lastModifiedBy>
  <cp:lastPrinted>2019-06-18T14:17:00Z</cp:lastPrinted>
  <dcterms:modified xsi:type="dcterms:W3CDTF">2019-06-24T05:13:51Z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